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D6F0C" w14:textId="7BF2B096" w:rsidR="00EE75BE" w:rsidRDefault="00EE75BE" w:rsidP="00EE75BE">
      <w:pPr>
        <w:pStyle w:val="3GPPHeader"/>
        <w:spacing w:after="60"/>
        <w:rPr>
          <w:sz w:val="32"/>
          <w:szCs w:val="32"/>
          <w:highlight w:val="yellow"/>
        </w:rPr>
      </w:pPr>
      <w:r>
        <w:t>3GPP TSG-RAN WG3 #101</w:t>
      </w:r>
      <w:r>
        <w:tab/>
      </w:r>
      <w:r w:rsidRPr="007A068F">
        <w:rPr>
          <w:szCs w:val="24"/>
        </w:rPr>
        <w:t>Tdoc R3-1</w:t>
      </w:r>
      <w:r>
        <w:rPr>
          <w:szCs w:val="24"/>
        </w:rPr>
        <w:t>8</w:t>
      </w:r>
      <w:r w:rsidR="00982F1A">
        <w:rPr>
          <w:szCs w:val="24"/>
        </w:rPr>
        <w:t>4974</w:t>
      </w:r>
      <w:bookmarkStart w:id="0" w:name="_GoBack"/>
      <w:bookmarkEnd w:id="0"/>
    </w:p>
    <w:p w14:paraId="7DBA0B67" w14:textId="77777777" w:rsidR="00EE75BE" w:rsidRDefault="00EE75BE" w:rsidP="00EE75BE">
      <w:pPr>
        <w:pStyle w:val="3GPPHeader"/>
        <w:rPr>
          <w:lang w:eastAsia="en-US"/>
        </w:rPr>
      </w:pPr>
      <w:r>
        <w:rPr>
          <w:lang w:eastAsia="en-US"/>
        </w:rPr>
        <w:t>Gothenburg</w:t>
      </w:r>
      <w:r w:rsidRPr="004636F0">
        <w:rPr>
          <w:lang w:eastAsia="en-US"/>
        </w:rPr>
        <w:t xml:space="preserve">, </w:t>
      </w:r>
      <w:r>
        <w:rPr>
          <w:lang w:eastAsia="en-US"/>
        </w:rPr>
        <w:t>Sweden</w:t>
      </w:r>
      <w:r w:rsidRPr="004636F0">
        <w:rPr>
          <w:lang w:eastAsia="en-US"/>
        </w:rPr>
        <w:t xml:space="preserve">, </w:t>
      </w:r>
      <w:r>
        <w:rPr>
          <w:lang w:eastAsia="en-US"/>
        </w:rPr>
        <w:t>20</w:t>
      </w:r>
      <w:r>
        <w:rPr>
          <w:vertAlign w:val="superscript"/>
          <w:lang w:eastAsia="en-US"/>
        </w:rPr>
        <w:t>th</w:t>
      </w:r>
      <w:r>
        <w:rPr>
          <w:lang w:eastAsia="en-US"/>
        </w:rPr>
        <w:t xml:space="preserve"> </w:t>
      </w:r>
      <w:r w:rsidRPr="004636F0">
        <w:rPr>
          <w:lang w:eastAsia="en-US"/>
        </w:rPr>
        <w:t xml:space="preserve">– </w:t>
      </w:r>
      <w:r>
        <w:rPr>
          <w:lang w:eastAsia="en-US"/>
        </w:rPr>
        <w:t>24</w:t>
      </w:r>
      <w:r w:rsidRPr="007E27CF">
        <w:rPr>
          <w:vertAlign w:val="superscript"/>
          <w:lang w:eastAsia="en-US"/>
        </w:rPr>
        <w:t>th</w:t>
      </w:r>
      <w:r>
        <w:rPr>
          <w:lang w:eastAsia="en-US"/>
        </w:rPr>
        <w:t xml:space="preserve"> August</w:t>
      </w:r>
    </w:p>
    <w:p w14:paraId="65101127" w14:textId="08C32EFF" w:rsidR="007A068F" w:rsidRPr="00EE75BE" w:rsidRDefault="007A068F" w:rsidP="007C1132">
      <w:pPr>
        <w:pStyle w:val="3GPPHeader"/>
        <w:spacing w:after="60"/>
        <w:rPr>
          <w:sz w:val="22"/>
          <w:szCs w:val="22"/>
        </w:rPr>
      </w:pPr>
    </w:p>
    <w:p w14:paraId="4A4F422A" w14:textId="0E6F2E6A"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E21CBC">
        <w:rPr>
          <w:sz w:val="22"/>
          <w:szCs w:val="22"/>
          <w:lang w:val="en-US"/>
        </w:rPr>
        <w:t>12.1</w:t>
      </w:r>
    </w:p>
    <w:p w14:paraId="5DAA27F0" w14:textId="620BE37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5BAEFBC" w:rsidR="00E90E49" w:rsidRPr="00CE0424" w:rsidRDefault="003D3C45" w:rsidP="00311702">
      <w:pPr>
        <w:pStyle w:val="3GPPHeader"/>
        <w:rPr>
          <w:sz w:val="22"/>
          <w:szCs w:val="22"/>
        </w:rPr>
      </w:pPr>
      <w:r>
        <w:rPr>
          <w:sz w:val="22"/>
          <w:szCs w:val="22"/>
        </w:rPr>
        <w:t>Title:</w:t>
      </w:r>
      <w:r w:rsidR="00E90E49" w:rsidRPr="00CE0424">
        <w:rPr>
          <w:sz w:val="22"/>
          <w:szCs w:val="22"/>
        </w:rPr>
        <w:tab/>
      </w:r>
      <w:r w:rsidR="003F656E">
        <w:rPr>
          <w:sz w:val="22"/>
          <w:szCs w:val="22"/>
        </w:rPr>
        <w:t>Differences between LTE and NR RRC</w:t>
      </w:r>
      <w:r w:rsidR="009761EA">
        <w:rPr>
          <w:sz w:val="22"/>
          <w:szCs w:val="22"/>
        </w:rPr>
        <w:t xml:space="preserve"> </w:t>
      </w:r>
    </w:p>
    <w:p w14:paraId="7E783B99" w14:textId="2B0F1A7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B641F7">
        <w:rPr>
          <w:sz w:val="22"/>
          <w:szCs w:val="22"/>
        </w:rPr>
        <w:t>Discussion</w:t>
      </w:r>
    </w:p>
    <w:p w14:paraId="65935703" w14:textId="77777777" w:rsidR="00E90E49" w:rsidRPr="00CE0424" w:rsidRDefault="00E90E49" w:rsidP="00E90E49"/>
    <w:p w14:paraId="140570E8" w14:textId="1C03A282" w:rsidR="0045059C" w:rsidRDefault="00E90E49" w:rsidP="00193808">
      <w:pPr>
        <w:pStyle w:val="Heading1"/>
      </w:pPr>
      <w:r w:rsidRPr="00CE0424">
        <w:t>Introduction</w:t>
      </w:r>
    </w:p>
    <w:p w14:paraId="43AC3BB2" w14:textId="77777777" w:rsidR="00FF290F" w:rsidRDefault="00B641F7" w:rsidP="00CC72EB">
      <w:r>
        <w:t xml:space="preserve">During RAN3 #100 meeting, the </w:t>
      </w:r>
      <w:r w:rsidRPr="00B641F7">
        <w:t>eNB(s) Architecture Evolution for E-UTRAN and NG-RAN WI</w:t>
      </w:r>
      <w:r>
        <w:t xml:space="preserve"> was treated. Two discussion papers were presented proposing solutions for aligning the W1 and the F1 interfaces [1, 2].</w:t>
      </w:r>
    </w:p>
    <w:p w14:paraId="7223E409" w14:textId="2F8BEBC6" w:rsidR="00CC72EB" w:rsidRDefault="00FF290F" w:rsidP="00CC72EB">
      <w:r>
        <w:t xml:space="preserve">From a signalling standpoint, the W1 interface can be designed to resemble the F1 interface. The alignment of W1 and F1 interfaces introduces benefits in terms of lower implementation complexity for vendors and easier deployment/integration for operators. </w:t>
      </w:r>
      <w:r w:rsidR="00B641F7">
        <w:t xml:space="preserve"> </w:t>
      </w:r>
    </w:p>
    <w:p w14:paraId="25E0DA81" w14:textId="1241FE95" w:rsidR="0058378F" w:rsidRDefault="0058378F" w:rsidP="00CC72EB">
      <w:r>
        <w:t xml:space="preserve">Meanwhile, the LTE and NR RRC protocols are very different. Therefore, it may be not possible to re-use the same RRC containers over the W1 and over the F1. Additionally, it may not be possible to adopt the same </w:t>
      </w:r>
      <w:r w:rsidR="00F71E3D">
        <w:t xml:space="preserve">solution for generating </w:t>
      </w:r>
      <w:r>
        <w:t>RRC parameters, such as system information and measurement configuration.</w:t>
      </w:r>
    </w:p>
    <w:p w14:paraId="2ABD8B86" w14:textId="17E65409" w:rsidR="0058378F" w:rsidRDefault="0058378F" w:rsidP="00CC72EB">
      <w:r>
        <w:t xml:space="preserve">In the following we elaborate more on this issue by taking </w:t>
      </w:r>
      <w:r w:rsidR="003B0FEA">
        <w:t xml:space="preserve">as examples </w:t>
      </w:r>
      <w:r>
        <w:t>the</w:t>
      </w:r>
      <w:r w:rsidR="003B0FEA">
        <w:t xml:space="preserve"> generation of the</w:t>
      </w:r>
      <w:r>
        <w:t xml:space="preserve"> RRC-Reconfiguration message and the System Information. We conclude that more </w:t>
      </w:r>
      <w:r w:rsidR="00F71E3D">
        <w:t>analysis</w:t>
      </w:r>
      <w:r>
        <w:t xml:space="preserve"> </w:t>
      </w:r>
      <w:r w:rsidR="003B0FEA">
        <w:t>is</w:t>
      </w:r>
      <w:r>
        <w:t xml:space="preserve"> needed </w:t>
      </w:r>
      <w:r w:rsidR="003B0FEA">
        <w:t xml:space="preserve">to decide how </w:t>
      </w:r>
      <w:r w:rsidR="00875CC6">
        <w:t>to</w:t>
      </w:r>
      <w:r w:rsidR="003B0FEA">
        <w:t xml:space="preserve"> </w:t>
      </w:r>
      <w:r w:rsidR="00F71E3D">
        <w:t>encode and</w:t>
      </w:r>
      <w:r w:rsidR="00875CC6">
        <w:t xml:space="preserve"> </w:t>
      </w:r>
      <w:r w:rsidR="00F71E3D">
        <w:t>exchange</w:t>
      </w:r>
      <w:r w:rsidR="003B0FEA">
        <w:t xml:space="preserve"> RRC parameters </w:t>
      </w:r>
      <w:r w:rsidR="00CA5251">
        <w:t>between</w:t>
      </w:r>
      <w:r w:rsidR="003B0FEA">
        <w:t xml:space="preserve"> eNB-DU and eNB-CU</w:t>
      </w:r>
      <w:r w:rsidR="00CA5251">
        <w:t xml:space="preserve"> over W1</w:t>
      </w:r>
      <w:r w:rsidR="003B0FEA">
        <w:t>.</w:t>
      </w:r>
      <w:r>
        <w:t xml:space="preserve">  </w:t>
      </w:r>
    </w:p>
    <w:p w14:paraId="36CEC7B2" w14:textId="56D67825" w:rsidR="001643A8" w:rsidRDefault="00A00B32" w:rsidP="00CE0424">
      <w:pPr>
        <w:pStyle w:val="Heading1"/>
      </w:pPr>
      <w:r>
        <w:t>Discussion</w:t>
      </w:r>
    </w:p>
    <w:p w14:paraId="1012D1CB" w14:textId="7B947C79" w:rsidR="00B17F47" w:rsidRDefault="00106C77" w:rsidP="006A2D10">
      <w:pPr>
        <w:pStyle w:val="BodyText"/>
        <w:spacing w:before="120"/>
      </w:pPr>
      <w:r>
        <w:t xml:space="preserve">We first analyse how to generate the </w:t>
      </w:r>
      <w:r w:rsidR="00FA6538">
        <w:t xml:space="preserve">LTE </w:t>
      </w:r>
      <w:r>
        <w:t>RRC-Reconfiguration (RRCConnectionReconfiguration) in the eNB split architecture. Then, we analyse how to split the System Information between eNB-CU and eNB-DU.</w:t>
      </w:r>
    </w:p>
    <w:p w14:paraId="2FA93AB3" w14:textId="0A3DAC10" w:rsidR="00106C77" w:rsidRDefault="00106C77" w:rsidP="00106C77">
      <w:pPr>
        <w:pStyle w:val="Heading2"/>
      </w:pPr>
      <w:r>
        <w:t>RRC Reconfiguration</w:t>
      </w:r>
    </w:p>
    <w:p w14:paraId="7AFE9CC7" w14:textId="74C50F47" w:rsidR="00106C77" w:rsidRDefault="00156DC1" w:rsidP="00106C77">
      <w:r>
        <w:t xml:space="preserve">An example of </w:t>
      </w:r>
      <w:r w:rsidR="00CA5251">
        <w:t>a</w:t>
      </w:r>
      <w:r>
        <w:t xml:space="preserve"> </w:t>
      </w:r>
      <w:r w:rsidR="00106C77">
        <w:t xml:space="preserve">procedure for generating the NR RRC-Reconfiguration message </w:t>
      </w:r>
      <w:r w:rsidR="00CA5251">
        <w:t xml:space="preserve">and sending it to the UE </w:t>
      </w:r>
      <w:r w:rsidR="00106C77">
        <w:t>over the F1</w:t>
      </w:r>
      <w:r>
        <w:t xml:space="preserve"> interface</w:t>
      </w:r>
      <w:r w:rsidR="00106C77">
        <w:t xml:space="preserve"> is shown in the following.</w:t>
      </w:r>
    </w:p>
    <w:p w14:paraId="57011BD8" w14:textId="5F3F3591" w:rsidR="004D010C" w:rsidRDefault="00156DC1" w:rsidP="00156DC1">
      <w:pPr>
        <w:jc w:val="center"/>
      </w:pPr>
      <w:r>
        <w:object w:dxaOrig="6225" w:dyaOrig="4320" w14:anchorId="76D31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95pt;height:207.3pt" o:ole="">
            <v:imagedata r:id="rId13" o:title=""/>
          </v:shape>
          <o:OLEObject Type="Embed" ProgID="Visio.Drawing.15" ShapeID="_x0000_i1025" DrawAspect="Content" ObjectID="_1595444928" r:id="rId14"/>
        </w:object>
      </w:r>
    </w:p>
    <w:p w14:paraId="361F87C7" w14:textId="5A905AAE" w:rsidR="00156DC1" w:rsidRDefault="00156DC1" w:rsidP="00106C77">
      <w:r>
        <w:lastRenderedPageBreak/>
        <w:t>The gNB-DU is responsible for generating the lower-layer (LL) configuration. The gNB-DU sends the LL Configuration to the gNB-CU in the CellGroupConfig RRC IE. This is possible because the NR RRC protocol has been designed to clearly separate the LL Configuration (that is included in the CellGroupConfig IE) and the HL configuration (that is included in the RB-Config IE).</w:t>
      </w:r>
    </w:p>
    <w:p w14:paraId="021E2FA4" w14:textId="0BF771DC" w:rsidR="00106C77" w:rsidRDefault="00156DC1" w:rsidP="00106C77">
      <w:r>
        <w:t>On the other hand, the LTE RRC protocol does not offer this possibility. The LTE RRC protocol has not been designed to support dual-connectivity and CU-DU split. Therefore, there is no clear separation between LL and HL parameters. For example</w:t>
      </w:r>
      <w:r w:rsidR="00FA6538">
        <w:t>,</w:t>
      </w:r>
      <w:r>
        <w:t xml:space="preserve"> there is no single RRC IE that includes all the LL configuration (i.e., there is no equivalent of the NR CellGroupConfig</w:t>
      </w:r>
      <w:r w:rsidR="00CA5251">
        <w:t xml:space="preserve"> IE</w:t>
      </w:r>
      <w:r>
        <w:t xml:space="preserve">). </w:t>
      </w:r>
    </w:p>
    <w:p w14:paraId="42ADB816" w14:textId="1A9DA438" w:rsidR="00FA6538" w:rsidRDefault="00FA6538" w:rsidP="00FA6538">
      <w:pPr>
        <w:pStyle w:val="TOC1"/>
        <w:spacing w:after="120"/>
        <w:jc w:val="both"/>
        <w:rPr>
          <w:noProof w:val="0"/>
          <w:lang w:val="en-GB"/>
        </w:rPr>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The LTE RRC protocol does not allow to clearly separate higher-layer (HL) and lower-layer (LL) configuration parameters.  </w:t>
      </w:r>
    </w:p>
    <w:p w14:paraId="64E8BFF0" w14:textId="77777777" w:rsidR="00E41963" w:rsidRDefault="00FA6538" w:rsidP="00106C77">
      <w:r>
        <w:t>An additional challenge is related to the fact that the LTE RRC</w:t>
      </w:r>
      <w:r w:rsidR="00E41963">
        <w:t>-</w:t>
      </w:r>
      <w:r>
        <w:t xml:space="preserve">Reconfiguration message has been extended several times, with new features being added after each release. </w:t>
      </w:r>
      <w:r w:rsidR="00E41963">
        <w:t>As a result</w:t>
      </w:r>
      <w:r>
        <w:t>, the LTE RRC</w:t>
      </w:r>
      <w:r w:rsidR="00E41963">
        <w:t xml:space="preserve">-Reconfiguration message includes a rather complex mix of LL and HL parameters that are tightly coupled to each other. </w:t>
      </w:r>
    </w:p>
    <w:p w14:paraId="50A6E7A1" w14:textId="0EDC41C2" w:rsidR="00E41963" w:rsidRDefault="00E41963" w:rsidP="00E41963">
      <w:pPr>
        <w:pStyle w:val="TOC1"/>
        <w:spacing w:after="120"/>
        <w:jc w:val="both"/>
        <w:rPr>
          <w:noProof w:val="0"/>
          <w:lang w:val="en-GB"/>
        </w:rPr>
      </w:pPr>
      <w:r>
        <w:t xml:space="preserve"> </w:t>
      </w:r>
      <w:bookmarkStart w:id="1" w:name="_Hlk521603266"/>
      <w:r>
        <w:rPr>
          <w:noProof w:val="0"/>
          <w:lang w:val="en-GB"/>
        </w:rPr>
        <w:t>Observation</w:t>
      </w:r>
      <w:r w:rsidRPr="007B5114">
        <w:rPr>
          <w:noProof w:val="0"/>
          <w:lang w:val="en-GB"/>
        </w:rPr>
        <w:t xml:space="preserve"> </w:t>
      </w:r>
      <w:r>
        <w:rPr>
          <w:noProof w:val="0"/>
          <w:lang w:val="en-GB"/>
        </w:rPr>
        <w:t>2:</w:t>
      </w:r>
      <w:r w:rsidRPr="007B5114">
        <w:rPr>
          <w:rFonts w:asciiTheme="minorHAnsi" w:eastAsiaTheme="minorEastAsia" w:hAnsiTheme="minorHAnsi" w:cstheme="minorBidi"/>
          <w:b w:val="0"/>
          <w:noProof w:val="0"/>
          <w:sz w:val="22"/>
          <w:lang w:val="en-GB" w:eastAsia="sv-SE"/>
        </w:rPr>
        <w:tab/>
      </w:r>
      <w:r>
        <w:rPr>
          <w:noProof w:val="0"/>
          <w:lang w:val="en-GB"/>
        </w:rPr>
        <w:t xml:space="preserve">The LTE RRC-Reconfiguration message has been extended several times and as a result it is composed of a complex mix of LL and HL parameters coupled together.  </w:t>
      </w:r>
      <w:bookmarkEnd w:id="1"/>
    </w:p>
    <w:p w14:paraId="2FA40703" w14:textId="44B7E93B" w:rsidR="00FA6538" w:rsidRDefault="00E41963" w:rsidP="00106C77">
      <w:r>
        <w:t xml:space="preserve">We can then conclude that in </w:t>
      </w:r>
      <w:r w:rsidR="00E67E77">
        <w:t xml:space="preserve">the </w:t>
      </w:r>
      <w:r>
        <w:t>split eNB is not easy to define which RRC IEs should be generated/encoded in eNB-DU and which RRC IEs should be encoded in eNB-CU</w:t>
      </w:r>
      <w:r w:rsidR="00E67E77">
        <w:t xml:space="preserve"> to be able to finally encode the LTE RRC-Reconfiguration message </w:t>
      </w:r>
      <w:r w:rsidR="007B1DB5">
        <w:t xml:space="preserve">and send it </w:t>
      </w:r>
      <w:r w:rsidR="00E67E77">
        <w:t>toward the UE.</w:t>
      </w:r>
    </w:p>
    <w:p w14:paraId="5E7B61A9" w14:textId="5EAE1487" w:rsidR="00CD146F" w:rsidRPr="00CD146F" w:rsidRDefault="00CD146F" w:rsidP="00CD146F">
      <w:pPr>
        <w:ind w:left="1701" w:hanging="1701"/>
        <w:rPr>
          <w:b/>
        </w:rPr>
      </w:pPr>
      <w:r>
        <w:rPr>
          <w:b/>
        </w:rPr>
        <w:t>Conclusion</w:t>
      </w:r>
      <w:r w:rsidRPr="00CD146F">
        <w:rPr>
          <w:b/>
        </w:rPr>
        <w:t xml:space="preserve"> </w:t>
      </w:r>
      <w:r>
        <w:rPr>
          <w:b/>
        </w:rPr>
        <w:t>1</w:t>
      </w:r>
      <w:r w:rsidRPr="00CD146F">
        <w:rPr>
          <w:b/>
        </w:rPr>
        <w:t>:</w:t>
      </w:r>
      <w:r w:rsidRPr="00CD146F">
        <w:rPr>
          <w:rFonts w:asciiTheme="minorHAnsi" w:eastAsiaTheme="minorEastAsia" w:hAnsiTheme="minorHAnsi" w:cstheme="minorBidi"/>
          <w:b/>
          <w:sz w:val="22"/>
          <w:lang w:eastAsia="sv-SE"/>
        </w:rPr>
        <w:tab/>
      </w:r>
      <w:r>
        <w:rPr>
          <w:b/>
        </w:rPr>
        <w:t xml:space="preserve">More analysis is needed to understand which LTE RRC-Reconfiguration parameters should be encoded in eNB-CU and eNB-DU. </w:t>
      </w:r>
    </w:p>
    <w:p w14:paraId="781524FD" w14:textId="202D524B" w:rsidR="00106C77" w:rsidRDefault="00E41963" w:rsidP="00106C77">
      <w:pPr>
        <w:pStyle w:val="Heading2"/>
      </w:pPr>
      <w:r>
        <w:t>System Information</w:t>
      </w:r>
    </w:p>
    <w:p w14:paraId="423B394F" w14:textId="3BAA1125" w:rsidR="00E41963" w:rsidRDefault="001A2DBA" w:rsidP="00E41963">
      <w:r>
        <w:t>Over the F1, the gNB-DU is responsible for encoding NR-MIB and NR-SIB1, while the gNB-CU is responsible for encoding NR-SIB2 and other NR-SIB</w:t>
      </w:r>
      <w:r w:rsidR="00B16324">
        <w:t>s</w:t>
      </w:r>
      <w:r>
        <w:t>.</w:t>
      </w:r>
      <w:r w:rsidR="00B16324">
        <w:t xml:space="preserve"> The NR-SIB1 contains more parameters with respect to the LTE-SIB1.</w:t>
      </w:r>
      <w:r w:rsidR="00F21C61">
        <w:t xml:space="preserve"> The reason is that in NR</w:t>
      </w:r>
      <w:r w:rsidR="0008650F">
        <w:t xml:space="preserve"> radio interface</w:t>
      </w:r>
      <w:r w:rsidR="00F21C61">
        <w:t xml:space="preserve"> only NR-MIB and NR-SIB1 need to be always broadcasted, while the other NR-SIBs </w:t>
      </w:r>
      <w:r w:rsidR="009962B2">
        <w:t>may</w:t>
      </w:r>
      <w:r w:rsidR="00F21C61">
        <w:t xml:space="preserve"> be requested on-demand by the UEs. Therefore, all the </w:t>
      </w:r>
      <w:r w:rsidR="0008650F">
        <w:t xml:space="preserve">relevant </w:t>
      </w:r>
      <w:r w:rsidR="009962B2">
        <w:t>cell related</w:t>
      </w:r>
      <w:r w:rsidR="0008650F">
        <w:t xml:space="preserve"> parameters that the UE needs to connect to the network are included in NR-SIB1.</w:t>
      </w:r>
    </w:p>
    <w:p w14:paraId="0456E160" w14:textId="053D3843" w:rsidR="00E634D5" w:rsidRDefault="009962B2" w:rsidP="00E41963">
      <w:r>
        <w:t>In LTE, both LTE-SIB1 and LTE-SIB2 include fundamental cell related parameters. For example, LTE-SIB1 contains</w:t>
      </w:r>
      <w:r w:rsidRPr="009962B2">
        <w:t xml:space="preserve"> frequency bands (e.g., frequency band indicator), SI scheduling (e.g., SI window length and repetition pattern), and radio configuration (e.g., TDD configuration and cell access related info).</w:t>
      </w:r>
      <w:r>
        <w:t xml:space="preserve"> Meanwhile, LTE-SIB2 includes </w:t>
      </w:r>
      <w:r w:rsidRPr="009962B2">
        <w:t>common and shared channel information</w:t>
      </w:r>
      <w:r>
        <w:t>. Therefore, it is likely that the eNB-DU needs to be in charge to at least part of the LTE-SIB2 parameters.</w:t>
      </w:r>
    </w:p>
    <w:p w14:paraId="78A6CCF0" w14:textId="5323B800" w:rsidR="009962B2" w:rsidRPr="00CD146F" w:rsidRDefault="009962B2" w:rsidP="00CD146F">
      <w:pPr>
        <w:ind w:left="1701" w:hanging="1701"/>
        <w:rPr>
          <w:b/>
        </w:rPr>
      </w:pPr>
      <w:r w:rsidRPr="00CD146F">
        <w:rPr>
          <w:b/>
        </w:rPr>
        <w:t xml:space="preserve">Observation </w:t>
      </w:r>
      <w:r w:rsidR="00CD146F">
        <w:rPr>
          <w:b/>
        </w:rPr>
        <w:t>4</w:t>
      </w:r>
      <w:r w:rsidRPr="00CD146F">
        <w:rPr>
          <w:b/>
        </w:rPr>
        <w:t>:</w:t>
      </w:r>
      <w:r w:rsidRPr="00CD146F">
        <w:rPr>
          <w:rFonts w:asciiTheme="minorHAnsi" w:eastAsiaTheme="minorEastAsia" w:hAnsiTheme="minorHAnsi" w:cstheme="minorBidi"/>
          <w:b/>
          <w:sz w:val="22"/>
          <w:lang w:eastAsia="sv-SE"/>
        </w:rPr>
        <w:tab/>
      </w:r>
      <w:r w:rsidR="00CD146F">
        <w:rPr>
          <w:b/>
        </w:rPr>
        <w:t xml:space="preserve">LTE-SIB1 and LTE-SIB2 both include call related parameters that may need to be configured/encoded in the eNB-DU. </w:t>
      </w:r>
    </w:p>
    <w:p w14:paraId="5430145A" w14:textId="44DAE62B" w:rsidR="009962B2" w:rsidRDefault="00CD146F" w:rsidP="00E41963">
      <w:r>
        <w:t>In conclusion, it is complex to identify how to split the responsibility of LTE-SIB1 and LTE-SIB2 in eNB-DU and eNB-CU (note that one initial analysis was performed in [3].</w:t>
      </w:r>
    </w:p>
    <w:p w14:paraId="7BF25774" w14:textId="2E0E877F" w:rsidR="00CD146F" w:rsidRPr="00CD146F" w:rsidRDefault="00CD146F" w:rsidP="00CD146F">
      <w:pPr>
        <w:ind w:left="1701" w:hanging="1701"/>
        <w:rPr>
          <w:b/>
        </w:rPr>
      </w:pPr>
      <w:r>
        <w:rPr>
          <w:b/>
        </w:rPr>
        <w:t>Conclusion</w:t>
      </w:r>
      <w:r w:rsidRPr="00CD146F">
        <w:rPr>
          <w:b/>
        </w:rPr>
        <w:t xml:space="preserve"> </w:t>
      </w:r>
      <w:r>
        <w:rPr>
          <w:b/>
        </w:rPr>
        <w:t>2</w:t>
      </w:r>
      <w:r w:rsidRPr="00CD146F">
        <w:rPr>
          <w:b/>
        </w:rPr>
        <w:t>:</w:t>
      </w:r>
      <w:r w:rsidRPr="00CD146F">
        <w:rPr>
          <w:rFonts w:asciiTheme="minorHAnsi" w:eastAsiaTheme="minorEastAsia" w:hAnsiTheme="minorHAnsi" w:cstheme="minorBidi"/>
          <w:b/>
          <w:sz w:val="22"/>
          <w:lang w:eastAsia="sv-SE"/>
        </w:rPr>
        <w:tab/>
      </w:r>
      <w:r>
        <w:rPr>
          <w:b/>
        </w:rPr>
        <w:t xml:space="preserve">More analysis is needed to understand how to split LTE-SIB1 and LTE-SIB2 between eNB-DU and eNB-CU. </w:t>
      </w:r>
    </w:p>
    <w:p w14:paraId="5CCC4764" w14:textId="437CCF24" w:rsidR="00212D46" w:rsidRPr="00CE0424" w:rsidRDefault="00212D46" w:rsidP="003B2105">
      <w:pPr>
        <w:pStyle w:val="Heading1"/>
      </w:pPr>
      <w:r w:rsidRPr="00CE0424">
        <w:t>Conclusion</w:t>
      </w:r>
    </w:p>
    <w:p w14:paraId="56F7CE05" w14:textId="77777777" w:rsidR="00CD146F" w:rsidRDefault="000B1A38" w:rsidP="000B1A38">
      <w:bookmarkStart w:id="2" w:name="_In-sequence_SDU_delivery"/>
      <w:bookmarkEnd w:id="2"/>
      <w:r>
        <w:t>In this contribution, we discussed</w:t>
      </w:r>
      <w:r w:rsidR="00BC029D">
        <w:t xml:space="preserve"> </w:t>
      </w:r>
      <w:r w:rsidR="000D344F">
        <w:t>the difference</w:t>
      </w:r>
      <w:r w:rsidR="00400A6C">
        <w:t>s</w:t>
      </w:r>
      <w:r w:rsidR="000D344F">
        <w:t xml:space="preserve"> between LTE RRC and NR RRC</w:t>
      </w:r>
      <w:r w:rsidR="00400A6C">
        <w:t xml:space="preserve"> protocols</w:t>
      </w:r>
      <w:r w:rsidR="000D344F">
        <w:t xml:space="preserve"> in the scope of the W1 and the F1 interfaces.</w:t>
      </w:r>
      <w:r w:rsidR="00CD146F">
        <w:t xml:space="preserve"> We conclude with the following proposal:</w:t>
      </w:r>
    </w:p>
    <w:p w14:paraId="3B2AAE32" w14:textId="1D377274" w:rsidR="00CD146F" w:rsidRPr="00CD146F" w:rsidRDefault="00AF682F" w:rsidP="00CD146F">
      <w:pPr>
        <w:ind w:left="1701" w:hanging="1701"/>
        <w:rPr>
          <w:b/>
        </w:rPr>
      </w:pPr>
      <w:r>
        <w:t xml:space="preserve"> </w:t>
      </w:r>
      <w:r w:rsidR="00CD146F">
        <w:rPr>
          <w:b/>
        </w:rPr>
        <w:t>Proposal</w:t>
      </w:r>
      <w:r w:rsidR="00CD146F" w:rsidRPr="00CD146F">
        <w:rPr>
          <w:b/>
        </w:rPr>
        <w:t xml:space="preserve"> </w:t>
      </w:r>
      <w:r w:rsidR="00CD146F">
        <w:rPr>
          <w:b/>
        </w:rPr>
        <w:t>1</w:t>
      </w:r>
      <w:r w:rsidR="00CD146F" w:rsidRPr="00CD146F">
        <w:rPr>
          <w:b/>
        </w:rPr>
        <w:t>:</w:t>
      </w:r>
      <w:r w:rsidR="00CD146F" w:rsidRPr="00CD146F">
        <w:rPr>
          <w:rFonts w:asciiTheme="minorHAnsi" w:eastAsiaTheme="minorEastAsia" w:hAnsiTheme="minorHAnsi" w:cstheme="minorBidi"/>
          <w:b/>
          <w:sz w:val="22"/>
          <w:lang w:eastAsia="sv-SE"/>
        </w:rPr>
        <w:tab/>
      </w:r>
      <w:r w:rsidR="00CD146F">
        <w:rPr>
          <w:b/>
        </w:rPr>
        <w:t>RAN3 to acknowledge that there are relevant differences between LTE and NR RRC</w:t>
      </w:r>
      <w:r w:rsidR="00032A01">
        <w:rPr>
          <w:b/>
        </w:rPr>
        <w:t>.</w:t>
      </w:r>
      <w:r w:rsidR="00CD146F">
        <w:rPr>
          <w:b/>
        </w:rPr>
        <w:t xml:space="preserve"> </w:t>
      </w:r>
      <w:r w:rsidR="00032A01">
        <w:rPr>
          <w:b/>
        </w:rPr>
        <w:t>Therefore, a design strategy for the W1 that simply “copies” feature</w:t>
      </w:r>
      <w:r w:rsidR="00795802">
        <w:rPr>
          <w:b/>
        </w:rPr>
        <w:t>s</w:t>
      </w:r>
      <w:r w:rsidR="00032A01">
        <w:rPr>
          <w:b/>
        </w:rPr>
        <w:t xml:space="preserve"> from F1</w:t>
      </w:r>
      <w:r w:rsidR="00CD146F">
        <w:rPr>
          <w:b/>
        </w:rPr>
        <w:t xml:space="preserve"> </w:t>
      </w:r>
      <w:r w:rsidR="00032A01">
        <w:rPr>
          <w:b/>
        </w:rPr>
        <w:t>is not always feasible. Features need to be carefully analysed and studied one-by-one.</w:t>
      </w:r>
    </w:p>
    <w:p w14:paraId="4C9431F6" w14:textId="77777777" w:rsidR="00F507D1" w:rsidRPr="00CE0424" w:rsidRDefault="00F507D1" w:rsidP="00CE0424">
      <w:pPr>
        <w:pStyle w:val="Heading1"/>
      </w:pPr>
      <w:bookmarkStart w:id="3" w:name="_Hlk510297153"/>
      <w:r w:rsidRPr="00CE0424">
        <w:t>References</w:t>
      </w:r>
    </w:p>
    <w:p w14:paraId="251E5249" w14:textId="0A9B6AF9" w:rsidR="00DE2D93" w:rsidRDefault="00B641F7" w:rsidP="00B641F7">
      <w:pPr>
        <w:pStyle w:val="Reference"/>
      </w:pPr>
      <w:bookmarkStart w:id="4" w:name="_Ref484067741"/>
      <w:bookmarkStart w:id="5" w:name="_Ref174151459"/>
      <w:bookmarkStart w:id="6" w:name="_Ref189809556"/>
      <w:r w:rsidRPr="00B641F7">
        <w:t>R3-182670</w:t>
      </w:r>
      <w:r w:rsidR="00BE3A64" w:rsidRPr="00AB1ADD">
        <w:t>,</w:t>
      </w:r>
      <w:r w:rsidR="00BE3A64">
        <w:t xml:space="preserve"> </w:t>
      </w:r>
      <w:r w:rsidRPr="00B641F7">
        <w:t>Disaggregated ng-eNB connecting to 5GC</w:t>
      </w:r>
      <w:r w:rsidR="008F7764">
        <w:t>.</w:t>
      </w:r>
      <w:r w:rsidR="00E11962">
        <w:t xml:space="preserve"> </w:t>
      </w:r>
    </w:p>
    <w:p w14:paraId="07638AE2" w14:textId="5574B72F" w:rsidR="00B641F7" w:rsidRDefault="00B641F7" w:rsidP="00B641F7">
      <w:pPr>
        <w:pStyle w:val="Reference"/>
      </w:pPr>
      <w:r w:rsidRPr="00B641F7">
        <w:t>R3-182671</w:t>
      </w:r>
      <w:r>
        <w:t xml:space="preserve">, </w:t>
      </w:r>
      <w:r w:rsidRPr="00B641F7">
        <w:t>Disaggregated eNB connecting to EPC</w:t>
      </w:r>
      <w:r>
        <w:t>.</w:t>
      </w:r>
    </w:p>
    <w:p w14:paraId="4E0C14A6" w14:textId="7B362229" w:rsidR="00445B5C" w:rsidRPr="00445B5C" w:rsidRDefault="00CD146F" w:rsidP="0053629E">
      <w:pPr>
        <w:pStyle w:val="Reference"/>
        <w:rPr>
          <w:lang w:eastAsia="ja-JP"/>
        </w:rPr>
      </w:pPr>
      <w:r>
        <w:t xml:space="preserve">R3-173229, </w:t>
      </w:r>
      <w:r w:rsidRPr="00CD146F">
        <w:t>System information in disaggregated gNB</w:t>
      </w:r>
      <w:bookmarkEnd w:id="3"/>
      <w:bookmarkEnd w:id="4"/>
      <w:bookmarkEnd w:id="5"/>
      <w:bookmarkEnd w:id="6"/>
      <w:r w:rsidR="0053629E">
        <w:t>.</w:t>
      </w:r>
    </w:p>
    <w:sectPr w:rsidR="00445B5C" w:rsidRPr="00445B5C" w:rsidSect="0051129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804E5" w14:textId="77777777" w:rsidR="00170A94" w:rsidRDefault="00170A94">
      <w:r>
        <w:separator/>
      </w:r>
    </w:p>
  </w:endnote>
  <w:endnote w:type="continuationSeparator" w:id="0">
    <w:p w14:paraId="584D4D36" w14:textId="77777777" w:rsidR="00170A94" w:rsidRDefault="0017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C01C2" w14:textId="77777777" w:rsidR="00170A94" w:rsidRDefault="00170A94">
      <w:r>
        <w:separator/>
      </w:r>
    </w:p>
  </w:footnote>
  <w:footnote w:type="continuationSeparator" w:id="0">
    <w:p w14:paraId="3A572F8D" w14:textId="77777777" w:rsidR="00170A94" w:rsidRDefault="00170A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86E1481"/>
    <w:multiLevelType w:val="hybridMultilevel"/>
    <w:tmpl w:val="93BC2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861BE9"/>
    <w:multiLevelType w:val="hybridMultilevel"/>
    <w:tmpl w:val="26362CFA"/>
    <w:lvl w:ilvl="0" w:tplc="603C51C2">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B429F1"/>
    <w:multiLevelType w:val="hybridMultilevel"/>
    <w:tmpl w:val="6B565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86FB2"/>
    <w:multiLevelType w:val="hybridMultilevel"/>
    <w:tmpl w:val="87F654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22552F"/>
    <w:multiLevelType w:val="hybridMultilevel"/>
    <w:tmpl w:val="519C1F56"/>
    <w:lvl w:ilvl="0" w:tplc="E278A754">
      <w:start w:val="1"/>
      <w:numFmt w:val="bullet"/>
      <w:lvlText w:val="-"/>
      <w:lvlJc w:val="left"/>
      <w:pPr>
        <w:ind w:left="820" w:hanging="360"/>
      </w:pPr>
      <w:rPr>
        <w:rFonts w:ascii="Arial Unicode MS" w:eastAsia="Arial Unicode MS" w:hAnsi="Arial Unicode MS" w:hint="eastAsia"/>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B77CC4"/>
    <w:multiLevelType w:val="hybridMultilevel"/>
    <w:tmpl w:val="EED2B10C"/>
    <w:lvl w:ilvl="0" w:tplc="1AEC4F3A">
      <w:start w:val="7"/>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D41E5A"/>
    <w:multiLevelType w:val="hybridMultilevel"/>
    <w:tmpl w:val="7C345BC6"/>
    <w:lvl w:ilvl="0" w:tplc="967E06E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9"/>
  </w:num>
  <w:num w:numId="3">
    <w:abstractNumId w:val="23"/>
  </w:num>
  <w:num w:numId="4">
    <w:abstractNumId w:val="24"/>
  </w:num>
  <w:num w:numId="5">
    <w:abstractNumId w:val="20"/>
  </w:num>
  <w:num w:numId="6">
    <w:abstractNumId w:val="27"/>
  </w:num>
  <w:num w:numId="7">
    <w:abstractNumId w:val="34"/>
  </w:num>
  <w:num w:numId="8">
    <w:abstractNumId w:val="21"/>
  </w:num>
  <w:num w:numId="9">
    <w:abstractNumId w:val="31"/>
  </w:num>
  <w:num w:numId="10">
    <w:abstractNumId w:val="36"/>
  </w:num>
  <w:num w:numId="11">
    <w:abstractNumId w:val="33"/>
  </w:num>
  <w:num w:numId="12">
    <w:abstractNumId w:val="15"/>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2"/>
  </w:num>
  <w:num w:numId="15">
    <w:abstractNumId w:val="30"/>
  </w:num>
  <w:num w:numId="16">
    <w:abstractNumId w:val="28"/>
  </w:num>
  <w:num w:numId="17">
    <w:abstractNumId w:val="40"/>
  </w:num>
  <w:num w:numId="18">
    <w:abstractNumId w:val="37"/>
  </w:num>
  <w:num w:numId="19">
    <w:abstractNumId w:val="39"/>
  </w:num>
  <w:num w:numId="20">
    <w:abstractNumId w:val="7"/>
  </w:num>
  <w:num w:numId="21">
    <w:abstractNumId w:val="18"/>
  </w:num>
  <w:num w:numId="22">
    <w:abstractNumId w:val="14"/>
  </w:num>
  <w:num w:numId="23">
    <w:abstractNumId w:val="16"/>
  </w:num>
  <w:num w:numId="24">
    <w:abstractNumId w:val="35"/>
  </w:num>
  <w:num w:numId="25">
    <w:abstractNumId w:val="26"/>
  </w:num>
  <w:num w:numId="26">
    <w:abstractNumId w:val="32"/>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2"/>
  </w:num>
  <w:num w:numId="29">
    <w:abstractNumId w:val="11"/>
  </w:num>
  <w:num w:numId="30">
    <w:abstractNumId w:val="25"/>
  </w:num>
  <w:num w:numId="31">
    <w:abstractNumId w:val="17"/>
  </w:num>
  <w:num w:numId="32">
    <w:abstractNumId w:val="9"/>
  </w:num>
  <w:num w:numId="33">
    <w:abstractNumId w:val="6"/>
  </w:num>
  <w:num w:numId="34">
    <w:abstractNumId w:val="5"/>
  </w:num>
  <w:num w:numId="35">
    <w:abstractNumId w:val="4"/>
  </w:num>
  <w:num w:numId="36">
    <w:abstractNumId w:val="8"/>
  </w:num>
  <w:num w:numId="37">
    <w:abstractNumId w:val="3"/>
  </w:num>
  <w:num w:numId="38">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2"/>
  </w:num>
  <w:num w:numId="41">
    <w:abstractNumId w:val="1"/>
  </w:num>
  <w:num w:numId="4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95C"/>
    <w:rsid w:val="00002A37"/>
    <w:rsid w:val="00006446"/>
    <w:rsid w:val="00006896"/>
    <w:rsid w:val="00006B58"/>
    <w:rsid w:val="00006EF6"/>
    <w:rsid w:val="00007CDC"/>
    <w:rsid w:val="00011B28"/>
    <w:rsid w:val="000135E0"/>
    <w:rsid w:val="00015D15"/>
    <w:rsid w:val="000179D1"/>
    <w:rsid w:val="000212A2"/>
    <w:rsid w:val="00023E95"/>
    <w:rsid w:val="0002564D"/>
    <w:rsid w:val="00025ECA"/>
    <w:rsid w:val="00027939"/>
    <w:rsid w:val="000300DE"/>
    <w:rsid w:val="000325B8"/>
    <w:rsid w:val="00032A01"/>
    <w:rsid w:val="00032D54"/>
    <w:rsid w:val="0003369F"/>
    <w:rsid w:val="00034C15"/>
    <w:rsid w:val="00035648"/>
    <w:rsid w:val="00035B55"/>
    <w:rsid w:val="000369E2"/>
    <w:rsid w:val="00036A11"/>
    <w:rsid w:val="00036BA1"/>
    <w:rsid w:val="00041145"/>
    <w:rsid w:val="000422E2"/>
    <w:rsid w:val="00042F22"/>
    <w:rsid w:val="0004367E"/>
    <w:rsid w:val="000444EF"/>
    <w:rsid w:val="00045FF0"/>
    <w:rsid w:val="000461C1"/>
    <w:rsid w:val="000505C9"/>
    <w:rsid w:val="0005153D"/>
    <w:rsid w:val="00052A07"/>
    <w:rsid w:val="000534E3"/>
    <w:rsid w:val="00053DFB"/>
    <w:rsid w:val="0005606A"/>
    <w:rsid w:val="00057117"/>
    <w:rsid w:val="00057CF8"/>
    <w:rsid w:val="000604AA"/>
    <w:rsid w:val="000609D0"/>
    <w:rsid w:val="0006152B"/>
    <w:rsid w:val="000616E7"/>
    <w:rsid w:val="000646B2"/>
    <w:rsid w:val="0006487E"/>
    <w:rsid w:val="00065809"/>
    <w:rsid w:val="000659CB"/>
    <w:rsid w:val="00065E1A"/>
    <w:rsid w:val="00067877"/>
    <w:rsid w:val="0007146E"/>
    <w:rsid w:val="00071A1C"/>
    <w:rsid w:val="000738B3"/>
    <w:rsid w:val="0007519E"/>
    <w:rsid w:val="00075E37"/>
    <w:rsid w:val="00077E5F"/>
    <w:rsid w:val="0008036A"/>
    <w:rsid w:val="00081AE6"/>
    <w:rsid w:val="000855EB"/>
    <w:rsid w:val="00085B52"/>
    <w:rsid w:val="00085C30"/>
    <w:rsid w:val="0008650F"/>
    <w:rsid w:val="00086608"/>
    <w:rsid w:val="000866F2"/>
    <w:rsid w:val="00086BB7"/>
    <w:rsid w:val="0009009F"/>
    <w:rsid w:val="00091557"/>
    <w:rsid w:val="000924C1"/>
    <w:rsid w:val="000924F0"/>
    <w:rsid w:val="00093474"/>
    <w:rsid w:val="0009510F"/>
    <w:rsid w:val="000960EE"/>
    <w:rsid w:val="00097AAF"/>
    <w:rsid w:val="00097E9F"/>
    <w:rsid w:val="000A07F6"/>
    <w:rsid w:val="000A1B7B"/>
    <w:rsid w:val="000A56F2"/>
    <w:rsid w:val="000B090D"/>
    <w:rsid w:val="000B1A38"/>
    <w:rsid w:val="000B2719"/>
    <w:rsid w:val="000B3A8F"/>
    <w:rsid w:val="000B4AB9"/>
    <w:rsid w:val="000B58C3"/>
    <w:rsid w:val="000B61E9"/>
    <w:rsid w:val="000B6CF7"/>
    <w:rsid w:val="000C07D6"/>
    <w:rsid w:val="000C165A"/>
    <w:rsid w:val="000C2E19"/>
    <w:rsid w:val="000C46E0"/>
    <w:rsid w:val="000C483D"/>
    <w:rsid w:val="000D0488"/>
    <w:rsid w:val="000D0D07"/>
    <w:rsid w:val="000D344F"/>
    <w:rsid w:val="000D40F8"/>
    <w:rsid w:val="000D4312"/>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386"/>
    <w:rsid w:val="000F7B77"/>
    <w:rsid w:val="001005FF"/>
    <w:rsid w:val="001007F2"/>
    <w:rsid w:val="001020F3"/>
    <w:rsid w:val="00102D88"/>
    <w:rsid w:val="001051DE"/>
    <w:rsid w:val="00105AC3"/>
    <w:rsid w:val="001062FB"/>
    <w:rsid w:val="001063E6"/>
    <w:rsid w:val="00106C77"/>
    <w:rsid w:val="0011032D"/>
    <w:rsid w:val="00113CF4"/>
    <w:rsid w:val="001153EA"/>
    <w:rsid w:val="00115643"/>
    <w:rsid w:val="00115FDF"/>
    <w:rsid w:val="00116765"/>
    <w:rsid w:val="001219F5"/>
    <w:rsid w:val="00121A20"/>
    <w:rsid w:val="00121B0B"/>
    <w:rsid w:val="00122F2E"/>
    <w:rsid w:val="00123033"/>
    <w:rsid w:val="0012377F"/>
    <w:rsid w:val="00124314"/>
    <w:rsid w:val="00125079"/>
    <w:rsid w:val="00126346"/>
    <w:rsid w:val="00126B4A"/>
    <w:rsid w:val="001303E3"/>
    <w:rsid w:val="00131695"/>
    <w:rsid w:val="001318B5"/>
    <w:rsid w:val="00132700"/>
    <w:rsid w:val="00132FD0"/>
    <w:rsid w:val="001344C0"/>
    <w:rsid w:val="001346FA"/>
    <w:rsid w:val="00135252"/>
    <w:rsid w:val="00137A17"/>
    <w:rsid w:val="00137AB5"/>
    <w:rsid w:val="00137F0B"/>
    <w:rsid w:val="00140994"/>
    <w:rsid w:val="00141071"/>
    <w:rsid w:val="00141236"/>
    <w:rsid w:val="00141705"/>
    <w:rsid w:val="00142FFE"/>
    <w:rsid w:val="00143B3A"/>
    <w:rsid w:val="00151E23"/>
    <w:rsid w:val="001526E0"/>
    <w:rsid w:val="001541A3"/>
    <w:rsid w:val="00154AF1"/>
    <w:rsid w:val="001551B5"/>
    <w:rsid w:val="00155C2B"/>
    <w:rsid w:val="00156808"/>
    <w:rsid w:val="00156DC1"/>
    <w:rsid w:val="00157626"/>
    <w:rsid w:val="00157C31"/>
    <w:rsid w:val="00160E23"/>
    <w:rsid w:val="001622BB"/>
    <w:rsid w:val="001643A8"/>
    <w:rsid w:val="001659C1"/>
    <w:rsid w:val="00167EA8"/>
    <w:rsid w:val="00170067"/>
    <w:rsid w:val="0017045C"/>
    <w:rsid w:val="00170A94"/>
    <w:rsid w:val="001718EC"/>
    <w:rsid w:val="00173A8E"/>
    <w:rsid w:val="001741AA"/>
    <w:rsid w:val="00177795"/>
    <w:rsid w:val="001803D2"/>
    <w:rsid w:val="001813B8"/>
    <w:rsid w:val="0018143F"/>
    <w:rsid w:val="001820F5"/>
    <w:rsid w:val="00182FC8"/>
    <w:rsid w:val="00184483"/>
    <w:rsid w:val="00190AC1"/>
    <w:rsid w:val="00192200"/>
    <w:rsid w:val="0019341A"/>
    <w:rsid w:val="00193808"/>
    <w:rsid w:val="00196ADF"/>
    <w:rsid w:val="00197D7A"/>
    <w:rsid w:val="00197DF9"/>
    <w:rsid w:val="00197F2C"/>
    <w:rsid w:val="001A1475"/>
    <w:rsid w:val="001A1987"/>
    <w:rsid w:val="001A2564"/>
    <w:rsid w:val="001A2DBA"/>
    <w:rsid w:val="001A335C"/>
    <w:rsid w:val="001A4C42"/>
    <w:rsid w:val="001A51AB"/>
    <w:rsid w:val="001A6173"/>
    <w:rsid w:val="001A6CBA"/>
    <w:rsid w:val="001A7BFD"/>
    <w:rsid w:val="001B0B5F"/>
    <w:rsid w:val="001B0D97"/>
    <w:rsid w:val="001B20C7"/>
    <w:rsid w:val="001B556C"/>
    <w:rsid w:val="001B5A5D"/>
    <w:rsid w:val="001B77D0"/>
    <w:rsid w:val="001C1CE5"/>
    <w:rsid w:val="001C2556"/>
    <w:rsid w:val="001C3D2A"/>
    <w:rsid w:val="001C6495"/>
    <w:rsid w:val="001C75CC"/>
    <w:rsid w:val="001C793C"/>
    <w:rsid w:val="001D3F23"/>
    <w:rsid w:val="001D51BA"/>
    <w:rsid w:val="001D6342"/>
    <w:rsid w:val="001D6D53"/>
    <w:rsid w:val="001D7361"/>
    <w:rsid w:val="001E1D1B"/>
    <w:rsid w:val="001E58E2"/>
    <w:rsid w:val="001E59DA"/>
    <w:rsid w:val="001E647F"/>
    <w:rsid w:val="001E6F78"/>
    <w:rsid w:val="001E7AED"/>
    <w:rsid w:val="001F03FF"/>
    <w:rsid w:val="001F08A2"/>
    <w:rsid w:val="001F08F8"/>
    <w:rsid w:val="001F1551"/>
    <w:rsid w:val="001F3916"/>
    <w:rsid w:val="001F3E5B"/>
    <w:rsid w:val="001F40B7"/>
    <w:rsid w:val="001F54C5"/>
    <w:rsid w:val="001F662C"/>
    <w:rsid w:val="001F7074"/>
    <w:rsid w:val="00200490"/>
    <w:rsid w:val="00200F06"/>
    <w:rsid w:val="00201F3A"/>
    <w:rsid w:val="002027BD"/>
    <w:rsid w:val="00203F96"/>
    <w:rsid w:val="002047CD"/>
    <w:rsid w:val="00205F78"/>
    <w:rsid w:val="002069B2"/>
    <w:rsid w:val="00207FA3"/>
    <w:rsid w:val="00212D46"/>
    <w:rsid w:val="00212E3C"/>
    <w:rsid w:val="00214344"/>
    <w:rsid w:val="00214DA8"/>
    <w:rsid w:val="00215423"/>
    <w:rsid w:val="002158FA"/>
    <w:rsid w:val="00215E81"/>
    <w:rsid w:val="00217F12"/>
    <w:rsid w:val="00220600"/>
    <w:rsid w:val="0022083B"/>
    <w:rsid w:val="002211F2"/>
    <w:rsid w:val="002224DB"/>
    <w:rsid w:val="00222E78"/>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4B69"/>
    <w:rsid w:val="002458EB"/>
    <w:rsid w:val="002500C8"/>
    <w:rsid w:val="00250CB0"/>
    <w:rsid w:val="00251EA0"/>
    <w:rsid w:val="00253F49"/>
    <w:rsid w:val="002557A2"/>
    <w:rsid w:val="0025630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774"/>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633C"/>
    <w:rsid w:val="002A6A12"/>
    <w:rsid w:val="002A6A54"/>
    <w:rsid w:val="002B24D6"/>
    <w:rsid w:val="002B361C"/>
    <w:rsid w:val="002B430A"/>
    <w:rsid w:val="002B5254"/>
    <w:rsid w:val="002B656F"/>
    <w:rsid w:val="002B6C8C"/>
    <w:rsid w:val="002C01DE"/>
    <w:rsid w:val="002C0A7D"/>
    <w:rsid w:val="002C29B6"/>
    <w:rsid w:val="002C2A63"/>
    <w:rsid w:val="002C3EDC"/>
    <w:rsid w:val="002C3FF6"/>
    <w:rsid w:val="002C41E6"/>
    <w:rsid w:val="002C539A"/>
    <w:rsid w:val="002D054A"/>
    <w:rsid w:val="002D071A"/>
    <w:rsid w:val="002D1FA1"/>
    <w:rsid w:val="002D34B2"/>
    <w:rsid w:val="002D6C8C"/>
    <w:rsid w:val="002D7637"/>
    <w:rsid w:val="002E0031"/>
    <w:rsid w:val="002E0418"/>
    <w:rsid w:val="002E0600"/>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7327"/>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2AD6"/>
    <w:rsid w:val="0035482C"/>
    <w:rsid w:val="00354CAA"/>
    <w:rsid w:val="00355EA2"/>
    <w:rsid w:val="00357380"/>
    <w:rsid w:val="003602D9"/>
    <w:rsid w:val="003604CE"/>
    <w:rsid w:val="00362AD9"/>
    <w:rsid w:val="00364BC3"/>
    <w:rsid w:val="00364C49"/>
    <w:rsid w:val="00366E31"/>
    <w:rsid w:val="003675AE"/>
    <w:rsid w:val="00367C7A"/>
    <w:rsid w:val="00370300"/>
    <w:rsid w:val="00370E47"/>
    <w:rsid w:val="003739D8"/>
    <w:rsid w:val="003742AC"/>
    <w:rsid w:val="00375474"/>
    <w:rsid w:val="00377CE1"/>
    <w:rsid w:val="00380032"/>
    <w:rsid w:val="00380B82"/>
    <w:rsid w:val="00383306"/>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0FEA"/>
    <w:rsid w:val="003B159C"/>
    <w:rsid w:val="003B2105"/>
    <w:rsid w:val="003B26DF"/>
    <w:rsid w:val="003B359D"/>
    <w:rsid w:val="003B369F"/>
    <w:rsid w:val="003B36A3"/>
    <w:rsid w:val="003B7FE5"/>
    <w:rsid w:val="003C058C"/>
    <w:rsid w:val="003C11C8"/>
    <w:rsid w:val="003C2702"/>
    <w:rsid w:val="003C33CB"/>
    <w:rsid w:val="003C3AC4"/>
    <w:rsid w:val="003C46B0"/>
    <w:rsid w:val="003C5D3E"/>
    <w:rsid w:val="003C6D7D"/>
    <w:rsid w:val="003C6F85"/>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56E"/>
    <w:rsid w:val="003F6BBE"/>
    <w:rsid w:val="003F723F"/>
    <w:rsid w:val="004000E8"/>
    <w:rsid w:val="004008E2"/>
    <w:rsid w:val="00400A6C"/>
    <w:rsid w:val="00402E2B"/>
    <w:rsid w:val="004031DE"/>
    <w:rsid w:val="0040512B"/>
    <w:rsid w:val="00405CA5"/>
    <w:rsid w:val="00407CD3"/>
    <w:rsid w:val="00410134"/>
    <w:rsid w:val="00410B72"/>
    <w:rsid w:val="00410B7B"/>
    <w:rsid w:val="00410F18"/>
    <w:rsid w:val="004116F0"/>
    <w:rsid w:val="0041223B"/>
    <w:rsid w:val="0041263E"/>
    <w:rsid w:val="004130C5"/>
    <w:rsid w:val="0041352C"/>
    <w:rsid w:val="00413AAC"/>
    <w:rsid w:val="004154C5"/>
    <w:rsid w:val="004176EB"/>
    <w:rsid w:val="00421105"/>
    <w:rsid w:val="00421DDF"/>
    <w:rsid w:val="004238C9"/>
    <w:rsid w:val="004241FD"/>
    <w:rsid w:val="004242F4"/>
    <w:rsid w:val="004249C2"/>
    <w:rsid w:val="00427248"/>
    <w:rsid w:val="004277EB"/>
    <w:rsid w:val="004302D4"/>
    <w:rsid w:val="004319E2"/>
    <w:rsid w:val="00432C84"/>
    <w:rsid w:val="004337E0"/>
    <w:rsid w:val="00433868"/>
    <w:rsid w:val="00437447"/>
    <w:rsid w:val="004374E6"/>
    <w:rsid w:val="00437610"/>
    <w:rsid w:val="004377C1"/>
    <w:rsid w:val="00437F19"/>
    <w:rsid w:val="00441A0B"/>
    <w:rsid w:val="00441A92"/>
    <w:rsid w:val="004426DE"/>
    <w:rsid w:val="00444F56"/>
    <w:rsid w:val="00445B5C"/>
    <w:rsid w:val="00446488"/>
    <w:rsid w:val="0045059C"/>
    <w:rsid w:val="004517AA"/>
    <w:rsid w:val="00451E50"/>
    <w:rsid w:val="00452CAC"/>
    <w:rsid w:val="00453003"/>
    <w:rsid w:val="00453849"/>
    <w:rsid w:val="00453BD0"/>
    <w:rsid w:val="00457565"/>
    <w:rsid w:val="00457B71"/>
    <w:rsid w:val="00457E75"/>
    <w:rsid w:val="00463CA6"/>
    <w:rsid w:val="004644EB"/>
    <w:rsid w:val="004649C8"/>
    <w:rsid w:val="00465F3A"/>
    <w:rsid w:val="004669E2"/>
    <w:rsid w:val="004670F6"/>
    <w:rsid w:val="00467E2F"/>
    <w:rsid w:val="004704DF"/>
    <w:rsid w:val="00470C31"/>
    <w:rsid w:val="00472C22"/>
    <w:rsid w:val="004734D0"/>
    <w:rsid w:val="00474DB9"/>
    <w:rsid w:val="0047556B"/>
    <w:rsid w:val="004758BD"/>
    <w:rsid w:val="00476B57"/>
    <w:rsid w:val="00477768"/>
    <w:rsid w:val="004806E3"/>
    <w:rsid w:val="0048407E"/>
    <w:rsid w:val="0048568A"/>
    <w:rsid w:val="00485C41"/>
    <w:rsid w:val="00485DBF"/>
    <w:rsid w:val="00486318"/>
    <w:rsid w:val="0049026C"/>
    <w:rsid w:val="00490BDC"/>
    <w:rsid w:val="00492BC5"/>
    <w:rsid w:val="00492D58"/>
    <w:rsid w:val="004964F1"/>
    <w:rsid w:val="004A16BC"/>
    <w:rsid w:val="004A1C96"/>
    <w:rsid w:val="004A2B94"/>
    <w:rsid w:val="004A353B"/>
    <w:rsid w:val="004B1EB4"/>
    <w:rsid w:val="004B29D1"/>
    <w:rsid w:val="004B556D"/>
    <w:rsid w:val="004B7C0C"/>
    <w:rsid w:val="004C3898"/>
    <w:rsid w:val="004C6DFE"/>
    <w:rsid w:val="004D010C"/>
    <w:rsid w:val="004D36B1"/>
    <w:rsid w:val="004D5745"/>
    <w:rsid w:val="004D6EF6"/>
    <w:rsid w:val="004D796E"/>
    <w:rsid w:val="004D7EBD"/>
    <w:rsid w:val="004E225E"/>
    <w:rsid w:val="004E2680"/>
    <w:rsid w:val="004E28F9"/>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293"/>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29E"/>
    <w:rsid w:val="00536759"/>
    <w:rsid w:val="005367C3"/>
    <w:rsid w:val="00536D88"/>
    <w:rsid w:val="00536EB6"/>
    <w:rsid w:val="00537172"/>
    <w:rsid w:val="00537C62"/>
    <w:rsid w:val="005407D0"/>
    <w:rsid w:val="00543234"/>
    <w:rsid w:val="0054462F"/>
    <w:rsid w:val="00544BAC"/>
    <w:rsid w:val="00546970"/>
    <w:rsid w:val="00553099"/>
    <w:rsid w:val="00554E19"/>
    <w:rsid w:val="005565C7"/>
    <w:rsid w:val="0056121F"/>
    <w:rsid w:val="0056138C"/>
    <w:rsid w:val="005613C4"/>
    <w:rsid w:val="00563C8D"/>
    <w:rsid w:val="00571171"/>
    <w:rsid w:val="005711B9"/>
    <w:rsid w:val="005716B7"/>
    <w:rsid w:val="00572505"/>
    <w:rsid w:val="005730C2"/>
    <w:rsid w:val="00574D55"/>
    <w:rsid w:val="00580202"/>
    <w:rsid w:val="00582809"/>
    <w:rsid w:val="0058378F"/>
    <w:rsid w:val="00584E55"/>
    <w:rsid w:val="005859F5"/>
    <w:rsid w:val="005874A0"/>
    <w:rsid w:val="005875C9"/>
    <w:rsid w:val="0058798C"/>
    <w:rsid w:val="005900FA"/>
    <w:rsid w:val="0059101A"/>
    <w:rsid w:val="005910CE"/>
    <w:rsid w:val="005935A4"/>
    <w:rsid w:val="005948C2"/>
    <w:rsid w:val="00594E97"/>
    <w:rsid w:val="00595DCA"/>
    <w:rsid w:val="00596ABE"/>
    <w:rsid w:val="0059779B"/>
    <w:rsid w:val="005A082C"/>
    <w:rsid w:val="005A12D3"/>
    <w:rsid w:val="005A209A"/>
    <w:rsid w:val="005A2324"/>
    <w:rsid w:val="005A2347"/>
    <w:rsid w:val="005A2A1F"/>
    <w:rsid w:val="005A662D"/>
    <w:rsid w:val="005A6C45"/>
    <w:rsid w:val="005A70E0"/>
    <w:rsid w:val="005A78CA"/>
    <w:rsid w:val="005B045C"/>
    <w:rsid w:val="005B28BD"/>
    <w:rsid w:val="005B35D7"/>
    <w:rsid w:val="005B392A"/>
    <w:rsid w:val="005B3AA3"/>
    <w:rsid w:val="005B4A44"/>
    <w:rsid w:val="005B6F83"/>
    <w:rsid w:val="005B7549"/>
    <w:rsid w:val="005C38E4"/>
    <w:rsid w:val="005C5143"/>
    <w:rsid w:val="005C5A4F"/>
    <w:rsid w:val="005C6BCE"/>
    <w:rsid w:val="005C74FB"/>
    <w:rsid w:val="005C7752"/>
    <w:rsid w:val="005C7F26"/>
    <w:rsid w:val="005D1602"/>
    <w:rsid w:val="005D259C"/>
    <w:rsid w:val="005D4FEE"/>
    <w:rsid w:val="005D5811"/>
    <w:rsid w:val="005D7306"/>
    <w:rsid w:val="005E385F"/>
    <w:rsid w:val="005E4F41"/>
    <w:rsid w:val="005E5B81"/>
    <w:rsid w:val="005E5C3C"/>
    <w:rsid w:val="005E74BE"/>
    <w:rsid w:val="005E79D7"/>
    <w:rsid w:val="005F1939"/>
    <w:rsid w:val="005F27CC"/>
    <w:rsid w:val="005F2CB1"/>
    <w:rsid w:val="005F2D35"/>
    <w:rsid w:val="005F2EA7"/>
    <w:rsid w:val="005F3025"/>
    <w:rsid w:val="005F3613"/>
    <w:rsid w:val="005F4D03"/>
    <w:rsid w:val="005F60EF"/>
    <w:rsid w:val="005F618C"/>
    <w:rsid w:val="005F70BD"/>
    <w:rsid w:val="005F784C"/>
    <w:rsid w:val="00601906"/>
    <w:rsid w:val="00602739"/>
    <w:rsid w:val="0060283C"/>
    <w:rsid w:val="00603BE4"/>
    <w:rsid w:val="00604A23"/>
    <w:rsid w:val="00604F14"/>
    <w:rsid w:val="00605F62"/>
    <w:rsid w:val="00605FF4"/>
    <w:rsid w:val="006071D8"/>
    <w:rsid w:val="00607A26"/>
    <w:rsid w:val="00607C83"/>
    <w:rsid w:val="006102C9"/>
    <w:rsid w:val="00611B83"/>
    <w:rsid w:val="00612656"/>
    <w:rsid w:val="00613257"/>
    <w:rsid w:val="0061589A"/>
    <w:rsid w:val="00620A71"/>
    <w:rsid w:val="00620D80"/>
    <w:rsid w:val="00620DD6"/>
    <w:rsid w:val="006211C2"/>
    <w:rsid w:val="006222DA"/>
    <w:rsid w:val="006234A6"/>
    <w:rsid w:val="00623D76"/>
    <w:rsid w:val="00624D23"/>
    <w:rsid w:val="006251C7"/>
    <w:rsid w:val="00627624"/>
    <w:rsid w:val="00627ADC"/>
    <w:rsid w:val="00627F8F"/>
    <w:rsid w:val="00630001"/>
    <w:rsid w:val="006311B3"/>
    <w:rsid w:val="00632415"/>
    <w:rsid w:val="0063284C"/>
    <w:rsid w:val="0063309B"/>
    <w:rsid w:val="006345DA"/>
    <w:rsid w:val="00636398"/>
    <w:rsid w:val="006368D3"/>
    <w:rsid w:val="006377EC"/>
    <w:rsid w:val="00640405"/>
    <w:rsid w:val="0064151F"/>
    <w:rsid w:val="00641533"/>
    <w:rsid w:val="0064208D"/>
    <w:rsid w:val="00642F74"/>
    <w:rsid w:val="0064307A"/>
    <w:rsid w:val="00643449"/>
    <w:rsid w:val="00643475"/>
    <w:rsid w:val="00643874"/>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7EE7"/>
    <w:rsid w:val="00670922"/>
    <w:rsid w:val="00670BE1"/>
    <w:rsid w:val="0067218F"/>
    <w:rsid w:val="006723DA"/>
    <w:rsid w:val="0067324D"/>
    <w:rsid w:val="006741F2"/>
    <w:rsid w:val="00674CC3"/>
    <w:rsid w:val="006750AD"/>
    <w:rsid w:val="00675C72"/>
    <w:rsid w:val="006762BF"/>
    <w:rsid w:val="00676ECC"/>
    <w:rsid w:val="006771F9"/>
    <w:rsid w:val="00677403"/>
    <w:rsid w:val="006776D7"/>
    <w:rsid w:val="00677B6F"/>
    <w:rsid w:val="00681003"/>
    <w:rsid w:val="006817C9"/>
    <w:rsid w:val="00683E8F"/>
    <w:rsid w:val="00683ECE"/>
    <w:rsid w:val="006848CD"/>
    <w:rsid w:val="006858A0"/>
    <w:rsid w:val="00686808"/>
    <w:rsid w:val="00686D9A"/>
    <w:rsid w:val="00690C30"/>
    <w:rsid w:val="00695164"/>
    <w:rsid w:val="00695FC2"/>
    <w:rsid w:val="00696388"/>
    <w:rsid w:val="006968A6"/>
    <w:rsid w:val="00696949"/>
    <w:rsid w:val="00696ADC"/>
    <w:rsid w:val="00697052"/>
    <w:rsid w:val="00697BDF"/>
    <w:rsid w:val="006A2D10"/>
    <w:rsid w:val="006A3D79"/>
    <w:rsid w:val="006A46FB"/>
    <w:rsid w:val="006A5891"/>
    <w:rsid w:val="006A5E28"/>
    <w:rsid w:val="006A6659"/>
    <w:rsid w:val="006A697B"/>
    <w:rsid w:val="006A7AFF"/>
    <w:rsid w:val="006A7B05"/>
    <w:rsid w:val="006B1816"/>
    <w:rsid w:val="006B1E72"/>
    <w:rsid w:val="006B2099"/>
    <w:rsid w:val="006B3079"/>
    <w:rsid w:val="006B50CF"/>
    <w:rsid w:val="006B58C3"/>
    <w:rsid w:val="006B694F"/>
    <w:rsid w:val="006C03B8"/>
    <w:rsid w:val="006C14C0"/>
    <w:rsid w:val="006C5DDF"/>
    <w:rsid w:val="006C5EC9"/>
    <w:rsid w:val="006C6059"/>
    <w:rsid w:val="006C6927"/>
    <w:rsid w:val="006C7522"/>
    <w:rsid w:val="006D0D96"/>
    <w:rsid w:val="006D1F71"/>
    <w:rsid w:val="006D56B5"/>
    <w:rsid w:val="006D6F08"/>
    <w:rsid w:val="006E062C"/>
    <w:rsid w:val="006E0CC5"/>
    <w:rsid w:val="006E28B7"/>
    <w:rsid w:val="006E3310"/>
    <w:rsid w:val="006E4E39"/>
    <w:rsid w:val="006E551D"/>
    <w:rsid w:val="006E565E"/>
    <w:rsid w:val="006E652B"/>
    <w:rsid w:val="006E673D"/>
    <w:rsid w:val="006E7D3B"/>
    <w:rsid w:val="006F0CCB"/>
    <w:rsid w:val="006F1B70"/>
    <w:rsid w:val="006F341D"/>
    <w:rsid w:val="006F3A6E"/>
    <w:rsid w:val="006F3CDE"/>
    <w:rsid w:val="006F52C1"/>
    <w:rsid w:val="006F58D4"/>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CE"/>
    <w:rsid w:val="007148D3"/>
    <w:rsid w:val="00715B9A"/>
    <w:rsid w:val="0072066C"/>
    <w:rsid w:val="00721593"/>
    <w:rsid w:val="00721B0E"/>
    <w:rsid w:val="00722660"/>
    <w:rsid w:val="00722CDD"/>
    <w:rsid w:val="00724463"/>
    <w:rsid w:val="00726EA6"/>
    <w:rsid w:val="00727208"/>
    <w:rsid w:val="00727680"/>
    <w:rsid w:val="00727F23"/>
    <w:rsid w:val="0073030D"/>
    <w:rsid w:val="007348B1"/>
    <w:rsid w:val="00734B23"/>
    <w:rsid w:val="00735B71"/>
    <w:rsid w:val="007362A6"/>
    <w:rsid w:val="007365E4"/>
    <w:rsid w:val="00736D7D"/>
    <w:rsid w:val="00737BD3"/>
    <w:rsid w:val="00737F85"/>
    <w:rsid w:val="00740E58"/>
    <w:rsid w:val="00741198"/>
    <w:rsid w:val="00741966"/>
    <w:rsid w:val="0074386C"/>
    <w:rsid w:val="0074405B"/>
    <w:rsid w:val="007445A0"/>
    <w:rsid w:val="00744FD9"/>
    <w:rsid w:val="0074524B"/>
    <w:rsid w:val="00746038"/>
    <w:rsid w:val="00746FF6"/>
    <w:rsid w:val="00747C5C"/>
    <w:rsid w:val="00747D8B"/>
    <w:rsid w:val="007506AF"/>
    <w:rsid w:val="00751228"/>
    <w:rsid w:val="0075193B"/>
    <w:rsid w:val="007531DB"/>
    <w:rsid w:val="007558B0"/>
    <w:rsid w:val="007571E1"/>
    <w:rsid w:val="00757DBF"/>
    <w:rsid w:val="007604B2"/>
    <w:rsid w:val="00762737"/>
    <w:rsid w:val="00762FB8"/>
    <w:rsid w:val="00763AD2"/>
    <w:rsid w:val="00763BC8"/>
    <w:rsid w:val="00763D92"/>
    <w:rsid w:val="00765281"/>
    <w:rsid w:val="00765285"/>
    <w:rsid w:val="00765899"/>
    <w:rsid w:val="00766BAD"/>
    <w:rsid w:val="00766E11"/>
    <w:rsid w:val="00771C8B"/>
    <w:rsid w:val="007730BD"/>
    <w:rsid w:val="00773C0A"/>
    <w:rsid w:val="007755F2"/>
    <w:rsid w:val="00776469"/>
    <w:rsid w:val="00776971"/>
    <w:rsid w:val="00776EAB"/>
    <w:rsid w:val="0077725D"/>
    <w:rsid w:val="00780BFD"/>
    <w:rsid w:val="0078104B"/>
    <w:rsid w:val="0078177E"/>
    <w:rsid w:val="0078246F"/>
    <w:rsid w:val="00782C54"/>
    <w:rsid w:val="0078304C"/>
    <w:rsid w:val="00783673"/>
    <w:rsid w:val="00785490"/>
    <w:rsid w:val="00790F2A"/>
    <w:rsid w:val="007925EA"/>
    <w:rsid w:val="00793CD8"/>
    <w:rsid w:val="0079532B"/>
    <w:rsid w:val="00795802"/>
    <w:rsid w:val="00795C92"/>
    <w:rsid w:val="00796231"/>
    <w:rsid w:val="00796845"/>
    <w:rsid w:val="007A068F"/>
    <w:rsid w:val="007A1B4C"/>
    <w:rsid w:val="007A1CB3"/>
    <w:rsid w:val="007A306F"/>
    <w:rsid w:val="007A43A6"/>
    <w:rsid w:val="007A58A6"/>
    <w:rsid w:val="007A7BDD"/>
    <w:rsid w:val="007B1501"/>
    <w:rsid w:val="007B1B6A"/>
    <w:rsid w:val="007B1DB5"/>
    <w:rsid w:val="007B231D"/>
    <w:rsid w:val="007B37FA"/>
    <w:rsid w:val="007B3D2D"/>
    <w:rsid w:val="007B41E4"/>
    <w:rsid w:val="007B5007"/>
    <w:rsid w:val="007B50AE"/>
    <w:rsid w:val="007B5114"/>
    <w:rsid w:val="007B51DF"/>
    <w:rsid w:val="007B7CDE"/>
    <w:rsid w:val="007C05DD"/>
    <w:rsid w:val="007C0646"/>
    <w:rsid w:val="007C1132"/>
    <w:rsid w:val="007C280C"/>
    <w:rsid w:val="007C3D18"/>
    <w:rsid w:val="007C60BF"/>
    <w:rsid w:val="007C6A07"/>
    <w:rsid w:val="007C75A1"/>
    <w:rsid w:val="007C77A5"/>
    <w:rsid w:val="007D04E5"/>
    <w:rsid w:val="007D2322"/>
    <w:rsid w:val="007D311E"/>
    <w:rsid w:val="007D3F4F"/>
    <w:rsid w:val="007D5901"/>
    <w:rsid w:val="007D6AC5"/>
    <w:rsid w:val="007D6C67"/>
    <w:rsid w:val="007D7526"/>
    <w:rsid w:val="007E2F81"/>
    <w:rsid w:val="007E3662"/>
    <w:rsid w:val="007E4610"/>
    <w:rsid w:val="007E4715"/>
    <w:rsid w:val="007E4B22"/>
    <w:rsid w:val="007E505B"/>
    <w:rsid w:val="007E6373"/>
    <w:rsid w:val="007E7091"/>
    <w:rsid w:val="007F3C98"/>
    <w:rsid w:val="007F72CC"/>
    <w:rsid w:val="007F77D6"/>
    <w:rsid w:val="008015DF"/>
    <w:rsid w:val="008020FE"/>
    <w:rsid w:val="00803FAE"/>
    <w:rsid w:val="0080605F"/>
    <w:rsid w:val="0080763E"/>
    <w:rsid w:val="00807786"/>
    <w:rsid w:val="008104DC"/>
    <w:rsid w:val="0081132E"/>
    <w:rsid w:val="00811FCB"/>
    <w:rsid w:val="0081252B"/>
    <w:rsid w:val="00812E4D"/>
    <w:rsid w:val="008141E0"/>
    <w:rsid w:val="00814E5D"/>
    <w:rsid w:val="008158D6"/>
    <w:rsid w:val="00816B4A"/>
    <w:rsid w:val="00817196"/>
    <w:rsid w:val="00817A4D"/>
    <w:rsid w:val="00817EDE"/>
    <w:rsid w:val="00821B55"/>
    <w:rsid w:val="008235DB"/>
    <w:rsid w:val="00824590"/>
    <w:rsid w:val="00824AB4"/>
    <w:rsid w:val="00824E9F"/>
    <w:rsid w:val="00825C42"/>
    <w:rsid w:val="00825D25"/>
    <w:rsid w:val="00827D6F"/>
    <w:rsid w:val="008300C8"/>
    <w:rsid w:val="008304CD"/>
    <w:rsid w:val="0083154B"/>
    <w:rsid w:val="008335B1"/>
    <w:rsid w:val="0083368E"/>
    <w:rsid w:val="00835DD6"/>
    <w:rsid w:val="008376AC"/>
    <w:rsid w:val="0084144B"/>
    <w:rsid w:val="00841B0A"/>
    <w:rsid w:val="0084221B"/>
    <w:rsid w:val="0084405D"/>
    <w:rsid w:val="008441EB"/>
    <w:rsid w:val="008444E8"/>
    <w:rsid w:val="00844E80"/>
    <w:rsid w:val="00846FE7"/>
    <w:rsid w:val="00850CEC"/>
    <w:rsid w:val="00850E36"/>
    <w:rsid w:val="00855B46"/>
    <w:rsid w:val="00856498"/>
    <w:rsid w:val="00856911"/>
    <w:rsid w:val="00856C5F"/>
    <w:rsid w:val="008574FE"/>
    <w:rsid w:val="008616B5"/>
    <w:rsid w:val="0086373B"/>
    <w:rsid w:val="00863D18"/>
    <w:rsid w:val="00865632"/>
    <w:rsid w:val="00865647"/>
    <w:rsid w:val="008677FD"/>
    <w:rsid w:val="00867B56"/>
    <w:rsid w:val="00870077"/>
    <w:rsid w:val="008706D4"/>
    <w:rsid w:val="008709D7"/>
    <w:rsid w:val="00870F8A"/>
    <w:rsid w:val="008719A4"/>
    <w:rsid w:val="00871D23"/>
    <w:rsid w:val="00872782"/>
    <w:rsid w:val="00874312"/>
    <w:rsid w:val="0087437C"/>
    <w:rsid w:val="00875CC6"/>
    <w:rsid w:val="00875CD7"/>
    <w:rsid w:val="0087608E"/>
    <w:rsid w:val="00876B4D"/>
    <w:rsid w:val="00876D5E"/>
    <w:rsid w:val="00877F18"/>
    <w:rsid w:val="00880BBE"/>
    <w:rsid w:val="00881496"/>
    <w:rsid w:val="008831AD"/>
    <w:rsid w:val="00883680"/>
    <w:rsid w:val="00883A95"/>
    <w:rsid w:val="008850EF"/>
    <w:rsid w:val="00885820"/>
    <w:rsid w:val="0088638F"/>
    <w:rsid w:val="00890826"/>
    <w:rsid w:val="00890D48"/>
    <w:rsid w:val="00891466"/>
    <w:rsid w:val="00892EF7"/>
    <w:rsid w:val="00894A88"/>
    <w:rsid w:val="00895386"/>
    <w:rsid w:val="00896D3D"/>
    <w:rsid w:val="008A21FF"/>
    <w:rsid w:val="008A2C57"/>
    <w:rsid w:val="008A2CDB"/>
    <w:rsid w:val="008A2CE2"/>
    <w:rsid w:val="008A30AC"/>
    <w:rsid w:val="008A3F81"/>
    <w:rsid w:val="008A44B8"/>
    <w:rsid w:val="008A4CE1"/>
    <w:rsid w:val="008A51A8"/>
    <w:rsid w:val="008A54C7"/>
    <w:rsid w:val="008A77D8"/>
    <w:rsid w:val="008B0483"/>
    <w:rsid w:val="008B0C02"/>
    <w:rsid w:val="008B120C"/>
    <w:rsid w:val="008B2BCE"/>
    <w:rsid w:val="008B31A4"/>
    <w:rsid w:val="008B51A0"/>
    <w:rsid w:val="008B592A"/>
    <w:rsid w:val="008B675A"/>
    <w:rsid w:val="008B69D2"/>
    <w:rsid w:val="008B7B5C"/>
    <w:rsid w:val="008C0C99"/>
    <w:rsid w:val="008C2017"/>
    <w:rsid w:val="008C2398"/>
    <w:rsid w:val="008C2AAD"/>
    <w:rsid w:val="008C2D79"/>
    <w:rsid w:val="008C4958"/>
    <w:rsid w:val="008C4BAA"/>
    <w:rsid w:val="008C6AE8"/>
    <w:rsid w:val="008C741D"/>
    <w:rsid w:val="008C7573"/>
    <w:rsid w:val="008C7783"/>
    <w:rsid w:val="008D0DB1"/>
    <w:rsid w:val="008D1158"/>
    <w:rsid w:val="008D277A"/>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26D6"/>
    <w:rsid w:val="008F33DC"/>
    <w:rsid w:val="008F40F2"/>
    <w:rsid w:val="008F477F"/>
    <w:rsid w:val="008F4B18"/>
    <w:rsid w:val="008F5E2E"/>
    <w:rsid w:val="008F600C"/>
    <w:rsid w:val="008F7764"/>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1E"/>
    <w:rsid w:val="00916079"/>
    <w:rsid w:val="009161B6"/>
    <w:rsid w:val="00917CE9"/>
    <w:rsid w:val="00920BF2"/>
    <w:rsid w:val="00922010"/>
    <w:rsid w:val="009265E0"/>
    <w:rsid w:val="00926FEF"/>
    <w:rsid w:val="00927E6D"/>
    <w:rsid w:val="00930B8A"/>
    <w:rsid w:val="00931BD9"/>
    <w:rsid w:val="00933E23"/>
    <w:rsid w:val="00935DBB"/>
    <w:rsid w:val="009368F3"/>
    <w:rsid w:val="00936A53"/>
    <w:rsid w:val="009373EA"/>
    <w:rsid w:val="009403F9"/>
    <w:rsid w:val="0094087F"/>
    <w:rsid w:val="00941636"/>
    <w:rsid w:val="00943742"/>
    <w:rsid w:val="00945C05"/>
    <w:rsid w:val="00946377"/>
    <w:rsid w:val="00946945"/>
    <w:rsid w:val="00946CFD"/>
    <w:rsid w:val="00947713"/>
    <w:rsid w:val="0095011B"/>
    <w:rsid w:val="009507EF"/>
    <w:rsid w:val="00950DE7"/>
    <w:rsid w:val="009522A6"/>
    <w:rsid w:val="00953920"/>
    <w:rsid w:val="00953D47"/>
    <w:rsid w:val="0095681E"/>
    <w:rsid w:val="009570A5"/>
    <w:rsid w:val="009572D4"/>
    <w:rsid w:val="00957C1F"/>
    <w:rsid w:val="0096044B"/>
    <w:rsid w:val="00961921"/>
    <w:rsid w:val="009625DE"/>
    <w:rsid w:val="0096430A"/>
    <w:rsid w:val="0096548A"/>
    <w:rsid w:val="0096554B"/>
    <w:rsid w:val="0096584A"/>
    <w:rsid w:val="00966F0D"/>
    <w:rsid w:val="00970C11"/>
    <w:rsid w:val="00971F08"/>
    <w:rsid w:val="00975113"/>
    <w:rsid w:val="009752BC"/>
    <w:rsid w:val="00975EA7"/>
    <w:rsid w:val="0097603D"/>
    <w:rsid w:val="009761EA"/>
    <w:rsid w:val="00976949"/>
    <w:rsid w:val="00977ACF"/>
    <w:rsid w:val="00980477"/>
    <w:rsid w:val="00980C74"/>
    <w:rsid w:val="0098201E"/>
    <w:rsid w:val="00982F1A"/>
    <w:rsid w:val="00985253"/>
    <w:rsid w:val="009853B3"/>
    <w:rsid w:val="009871CF"/>
    <w:rsid w:val="00990630"/>
    <w:rsid w:val="00990EB7"/>
    <w:rsid w:val="00991761"/>
    <w:rsid w:val="0099366C"/>
    <w:rsid w:val="00993A69"/>
    <w:rsid w:val="00994DCA"/>
    <w:rsid w:val="009960EC"/>
    <w:rsid w:val="009962B2"/>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403E"/>
    <w:rsid w:val="009C45C9"/>
    <w:rsid w:val="009C49EC"/>
    <w:rsid w:val="009C772C"/>
    <w:rsid w:val="009D0E1F"/>
    <w:rsid w:val="009D27C9"/>
    <w:rsid w:val="009D32C1"/>
    <w:rsid w:val="009D3E36"/>
    <w:rsid w:val="009D40D5"/>
    <w:rsid w:val="009D4FF0"/>
    <w:rsid w:val="009D51B1"/>
    <w:rsid w:val="009D555B"/>
    <w:rsid w:val="009D703C"/>
    <w:rsid w:val="009D718F"/>
    <w:rsid w:val="009D7CDB"/>
    <w:rsid w:val="009E068F"/>
    <w:rsid w:val="009E14E0"/>
    <w:rsid w:val="009E301B"/>
    <w:rsid w:val="009E357E"/>
    <w:rsid w:val="009E35DB"/>
    <w:rsid w:val="009E47A3"/>
    <w:rsid w:val="009F08F3"/>
    <w:rsid w:val="009F12AB"/>
    <w:rsid w:val="009F1CC2"/>
    <w:rsid w:val="009F1D4F"/>
    <w:rsid w:val="009F1ECE"/>
    <w:rsid w:val="009F2D53"/>
    <w:rsid w:val="009F344F"/>
    <w:rsid w:val="009F438B"/>
    <w:rsid w:val="009F5DC6"/>
    <w:rsid w:val="009F67E8"/>
    <w:rsid w:val="00A00B32"/>
    <w:rsid w:val="00A048A8"/>
    <w:rsid w:val="00A04F49"/>
    <w:rsid w:val="00A07372"/>
    <w:rsid w:val="00A13E54"/>
    <w:rsid w:val="00A15202"/>
    <w:rsid w:val="00A17A2E"/>
    <w:rsid w:val="00A17F63"/>
    <w:rsid w:val="00A2193B"/>
    <w:rsid w:val="00A2351A"/>
    <w:rsid w:val="00A23590"/>
    <w:rsid w:val="00A264A9"/>
    <w:rsid w:val="00A26D81"/>
    <w:rsid w:val="00A27785"/>
    <w:rsid w:val="00A300E7"/>
    <w:rsid w:val="00A30187"/>
    <w:rsid w:val="00A30CC0"/>
    <w:rsid w:val="00A3448A"/>
    <w:rsid w:val="00A34EB7"/>
    <w:rsid w:val="00A36297"/>
    <w:rsid w:val="00A40104"/>
    <w:rsid w:val="00A40236"/>
    <w:rsid w:val="00A40DA7"/>
    <w:rsid w:val="00A4107B"/>
    <w:rsid w:val="00A41E2B"/>
    <w:rsid w:val="00A45B74"/>
    <w:rsid w:val="00A503B8"/>
    <w:rsid w:val="00A508CC"/>
    <w:rsid w:val="00A51466"/>
    <w:rsid w:val="00A51568"/>
    <w:rsid w:val="00A5264C"/>
    <w:rsid w:val="00A52E1D"/>
    <w:rsid w:val="00A53B7A"/>
    <w:rsid w:val="00A61499"/>
    <w:rsid w:val="00A623B8"/>
    <w:rsid w:val="00A626D1"/>
    <w:rsid w:val="00A62A77"/>
    <w:rsid w:val="00A62ECE"/>
    <w:rsid w:val="00A63483"/>
    <w:rsid w:val="00A6363A"/>
    <w:rsid w:val="00A657D7"/>
    <w:rsid w:val="00A65B19"/>
    <w:rsid w:val="00A660AC"/>
    <w:rsid w:val="00A67E6C"/>
    <w:rsid w:val="00A706FC"/>
    <w:rsid w:val="00A70A54"/>
    <w:rsid w:val="00A71B99"/>
    <w:rsid w:val="00A71C29"/>
    <w:rsid w:val="00A72BC9"/>
    <w:rsid w:val="00A739D0"/>
    <w:rsid w:val="00A73EA4"/>
    <w:rsid w:val="00A73EB3"/>
    <w:rsid w:val="00A75BED"/>
    <w:rsid w:val="00A761D4"/>
    <w:rsid w:val="00A764CE"/>
    <w:rsid w:val="00A7763F"/>
    <w:rsid w:val="00A77BEA"/>
    <w:rsid w:val="00A77EC4"/>
    <w:rsid w:val="00A80441"/>
    <w:rsid w:val="00A83E38"/>
    <w:rsid w:val="00A86479"/>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A7C63"/>
    <w:rsid w:val="00AB017F"/>
    <w:rsid w:val="00AB0BC8"/>
    <w:rsid w:val="00AB11CA"/>
    <w:rsid w:val="00AB14D9"/>
    <w:rsid w:val="00AB1ADD"/>
    <w:rsid w:val="00AB3C41"/>
    <w:rsid w:val="00AB4AB8"/>
    <w:rsid w:val="00AB54D8"/>
    <w:rsid w:val="00AB655E"/>
    <w:rsid w:val="00AC007F"/>
    <w:rsid w:val="00AC2ECD"/>
    <w:rsid w:val="00AC3119"/>
    <w:rsid w:val="00AC33AD"/>
    <w:rsid w:val="00AC49FB"/>
    <w:rsid w:val="00AC4FAD"/>
    <w:rsid w:val="00AC5A10"/>
    <w:rsid w:val="00AC77F0"/>
    <w:rsid w:val="00AC7AAF"/>
    <w:rsid w:val="00AD0AA3"/>
    <w:rsid w:val="00AD1952"/>
    <w:rsid w:val="00AD3F94"/>
    <w:rsid w:val="00AD4A5A"/>
    <w:rsid w:val="00AD6192"/>
    <w:rsid w:val="00AD67FE"/>
    <w:rsid w:val="00AE27AC"/>
    <w:rsid w:val="00AE28EC"/>
    <w:rsid w:val="00AE40E0"/>
    <w:rsid w:val="00AE4DBA"/>
    <w:rsid w:val="00AE4F07"/>
    <w:rsid w:val="00AE79A3"/>
    <w:rsid w:val="00AE7F5A"/>
    <w:rsid w:val="00AF0BFA"/>
    <w:rsid w:val="00AF13F7"/>
    <w:rsid w:val="00AF1C5D"/>
    <w:rsid w:val="00AF42D7"/>
    <w:rsid w:val="00AF4961"/>
    <w:rsid w:val="00AF682F"/>
    <w:rsid w:val="00AF6F2F"/>
    <w:rsid w:val="00B006FE"/>
    <w:rsid w:val="00B007CB"/>
    <w:rsid w:val="00B01A3E"/>
    <w:rsid w:val="00B01B96"/>
    <w:rsid w:val="00B02AA9"/>
    <w:rsid w:val="00B02F74"/>
    <w:rsid w:val="00B02F9A"/>
    <w:rsid w:val="00B02FA3"/>
    <w:rsid w:val="00B05084"/>
    <w:rsid w:val="00B054BF"/>
    <w:rsid w:val="00B05991"/>
    <w:rsid w:val="00B06F12"/>
    <w:rsid w:val="00B06F21"/>
    <w:rsid w:val="00B114CE"/>
    <w:rsid w:val="00B13C59"/>
    <w:rsid w:val="00B14F34"/>
    <w:rsid w:val="00B156EB"/>
    <w:rsid w:val="00B157F9"/>
    <w:rsid w:val="00B16324"/>
    <w:rsid w:val="00B167F1"/>
    <w:rsid w:val="00B17F47"/>
    <w:rsid w:val="00B20256"/>
    <w:rsid w:val="00B20D09"/>
    <w:rsid w:val="00B21786"/>
    <w:rsid w:val="00B22C9D"/>
    <w:rsid w:val="00B23437"/>
    <w:rsid w:val="00B2610F"/>
    <w:rsid w:val="00B2763F"/>
    <w:rsid w:val="00B27AAC"/>
    <w:rsid w:val="00B30929"/>
    <w:rsid w:val="00B36621"/>
    <w:rsid w:val="00B369AD"/>
    <w:rsid w:val="00B37066"/>
    <w:rsid w:val="00B372AA"/>
    <w:rsid w:val="00B40445"/>
    <w:rsid w:val="00B41888"/>
    <w:rsid w:val="00B42BDB"/>
    <w:rsid w:val="00B44AA1"/>
    <w:rsid w:val="00B45A52"/>
    <w:rsid w:val="00B46175"/>
    <w:rsid w:val="00B5058B"/>
    <w:rsid w:val="00B51BBD"/>
    <w:rsid w:val="00B56009"/>
    <w:rsid w:val="00B5681C"/>
    <w:rsid w:val="00B6033E"/>
    <w:rsid w:val="00B60D56"/>
    <w:rsid w:val="00B617E6"/>
    <w:rsid w:val="00B6180A"/>
    <w:rsid w:val="00B61FC9"/>
    <w:rsid w:val="00B62AAA"/>
    <w:rsid w:val="00B62DC3"/>
    <w:rsid w:val="00B6374A"/>
    <w:rsid w:val="00B641F7"/>
    <w:rsid w:val="00B64A8F"/>
    <w:rsid w:val="00B664C7"/>
    <w:rsid w:val="00B70FC6"/>
    <w:rsid w:val="00B71208"/>
    <w:rsid w:val="00B71B58"/>
    <w:rsid w:val="00B739F6"/>
    <w:rsid w:val="00B75910"/>
    <w:rsid w:val="00B80661"/>
    <w:rsid w:val="00B8117B"/>
    <w:rsid w:val="00B81A6C"/>
    <w:rsid w:val="00B81D70"/>
    <w:rsid w:val="00B834A6"/>
    <w:rsid w:val="00B843AE"/>
    <w:rsid w:val="00B85DE5"/>
    <w:rsid w:val="00B85FAE"/>
    <w:rsid w:val="00B90E65"/>
    <w:rsid w:val="00B90F73"/>
    <w:rsid w:val="00B91528"/>
    <w:rsid w:val="00B92917"/>
    <w:rsid w:val="00B93B59"/>
    <w:rsid w:val="00B9406A"/>
    <w:rsid w:val="00B942F5"/>
    <w:rsid w:val="00B94A2F"/>
    <w:rsid w:val="00B95078"/>
    <w:rsid w:val="00B96258"/>
    <w:rsid w:val="00BA2280"/>
    <w:rsid w:val="00BA2A08"/>
    <w:rsid w:val="00BA56D2"/>
    <w:rsid w:val="00BA76E0"/>
    <w:rsid w:val="00BB0186"/>
    <w:rsid w:val="00BB212F"/>
    <w:rsid w:val="00BB2A25"/>
    <w:rsid w:val="00BB51E9"/>
    <w:rsid w:val="00BB56BD"/>
    <w:rsid w:val="00BB6F10"/>
    <w:rsid w:val="00BB78D4"/>
    <w:rsid w:val="00BC029D"/>
    <w:rsid w:val="00BC0FDC"/>
    <w:rsid w:val="00BC1809"/>
    <w:rsid w:val="00BC2238"/>
    <w:rsid w:val="00BC3053"/>
    <w:rsid w:val="00BC4D2E"/>
    <w:rsid w:val="00BC6A51"/>
    <w:rsid w:val="00BC6E25"/>
    <w:rsid w:val="00BC786F"/>
    <w:rsid w:val="00BD05BE"/>
    <w:rsid w:val="00BD08B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4801"/>
    <w:rsid w:val="00C05706"/>
    <w:rsid w:val="00C057F4"/>
    <w:rsid w:val="00C07377"/>
    <w:rsid w:val="00C103DD"/>
    <w:rsid w:val="00C10478"/>
    <w:rsid w:val="00C12107"/>
    <w:rsid w:val="00C13452"/>
    <w:rsid w:val="00C14B88"/>
    <w:rsid w:val="00C14D4B"/>
    <w:rsid w:val="00C154BB"/>
    <w:rsid w:val="00C15B66"/>
    <w:rsid w:val="00C210BC"/>
    <w:rsid w:val="00C21C9E"/>
    <w:rsid w:val="00C237F8"/>
    <w:rsid w:val="00C26FAA"/>
    <w:rsid w:val="00C279B5"/>
    <w:rsid w:val="00C27C45"/>
    <w:rsid w:val="00C32657"/>
    <w:rsid w:val="00C32F47"/>
    <w:rsid w:val="00C3719D"/>
    <w:rsid w:val="00C37CC3"/>
    <w:rsid w:val="00C4067E"/>
    <w:rsid w:val="00C42BAB"/>
    <w:rsid w:val="00C46A82"/>
    <w:rsid w:val="00C4742E"/>
    <w:rsid w:val="00C50008"/>
    <w:rsid w:val="00C51FCF"/>
    <w:rsid w:val="00C54995"/>
    <w:rsid w:val="00C54D41"/>
    <w:rsid w:val="00C55921"/>
    <w:rsid w:val="00C55F6F"/>
    <w:rsid w:val="00C561AF"/>
    <w:rsid w:val="00C57605"/>
    <w:rsid w:val="00C6006D"/>
    <w:rsid w:val="00C60783"/>
    <w:rsid w:val="00C620ED"/>
    <w:rsid w:val="00C63695"/>
    <w:rsid w:val="00C64672"/>
    <w:rsid w:val="00C6490D"/>
    <w:rsid w:val="00C64E8D"/>
    <w:rsid w:val="00C70697"/>
    <w:rsid w:val="00C72EF4"/>
    <w:rsid w:val="00C743F0"/>
    <w:rsid w:val="00C75D2F"/>
    <w:rsid w:val="00C767BE"/>
    <w:rsid w:val="00C76963"/>
    <w:rsid w:val="00C76E3C"/>
    <w:rsid w:val="00C77B92"/>
    <w:rsid w:val="00C802F4"/>
    <w:rsid w:val="00C81568"/>
    <w:rsid w:val="00C81FD3"/>
    <w:rsid w:val="00C9027A"/>
    <w:rsid w:val="00C9062C"/>
    <w:rsid w:val="00C9068E"/>
    <w:rsid w:val="00C92B2B"/>
    <w:rsid w:val="00C9342D"/>
    <w:rsid w:val="00C93C4B"/>
    <w:rsid w:val="00C944AB"/>
    <w:rsid w:val="00C95477"/>
    <w:rsid w:val="00C95B40"/>
    <w:rsid w:val="00C97A23"/>
    <w:rsid w:val="00CA0590"/>
    <w:rsid w:val="00CA12D1"/>
    <w:rsid w:val="00CA1ED8"/>
    <w:rsid w:val="00CA305F"/>
    <w:rsid w:val="00CA31A3"/>
    <w:rsid w:val="00CA3D41"/>
    <w:rsid w:val="00CA3D93"/>
    <w:rsid w:val="00CA5251"/>
    <w:rsid w:val="00CB0346"/>
    <w:rsid w:val="00CB1F63"/>
    <w:rsid w:val="00CB397B"/>
    <w:rsid w:val="00CB7170"/>
    <w:rsid w:val="00CB719C"/>
    <w:rsid w:val="00CC0405"/>
    <w:rsid w:val="00CC040E"/>
    <w:rsid w:val="00CC111F"/>
    <w:rsid w:val="00CC14CB"/>
    <w:rsid w:val="00CC2011"/>
    <w:rsid w:val="00CC3EA0"/>
    <w:rsid w:val="00CC5E23"/>
    <w:rsid w:val="00CC72EB"/>
    <w:rsid w:val="00CC7B45"/>
    <w:rsid w:val="00CD1188"/>
    <w:rsid w:val="00CD146F"/>
    <w:rsid w:val="00CD2ED1"/>
    <w:rsid w:val="00CD337B"/>
    <w:rsid w:val="00CE0424"/>
    <w:rsid w:val="00CE0943"/>
    <w:rsid w:val="00CE62CC"/>
    <w:rsid w:val="00CE7561"/>
    <w:rsid w:val="00CE7AEA"/>
    <w:rsid w:val="00CF02AC"/>
    <w:rsid w:val="00CF12C1"/>
    <w:rsid w:val="00CF1354"/>
    <w:rsid w:val="00CF181C"/>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1B12"/>
    <w:rsid w:val="00D13135"/>
    <w:rsid w:val="00D131E1"/>
    <w:rsid w:val="00D1344F"/>
    <w:rsid w:val="00D13E4E"/>
    <w:rsid w:val="00D153AA"/>
    <w:rsid w:val="00D17248"/>
    <w:rsid w:val="00D2264C"/>
    <w:rsid w:val="00D239A7"/>
    <w:rsid w:val="00D23F47"/>
    <w:rsid w:val="00D267ED"/>
    <w:rsid w:val="00D26C4E"/>
    <w:rsid w:val="00D3005B"/>
    <w:rsid w:val="00D31E35"/>
    <w:rsid w:val="00D325EA"/>
    <w:rsid w:val="00D33E7D"/>
    <w:rsid w:val="00D36E71"/>
    <w:rsid w:val="00D37D87"/>
    <w:rsid w:val="00D40B33"/>
    <w:rsid w:val="00D41767"/>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96D"/>
    <w:rsid w:val="00D91E71"/>
    <w:rsid w:val="00D92982"/>
    <w:rsid w:val="00D97BFF"/>
    <w:rsid w:val="00DA01B6"/>
    <w:rsid w:val="00DA1349"/>
    <w:rsid w:val="00DA305E"/>
    <w:rsid w:val="00DA5007"/>
    <w:rsid w:val="00DA5417"/>
    <w:rsid w:val="00DA56E8"/>
    <w:rsid w:val="00DA632C"/>
    <w:rsid w:val="00DA6A0A"/>
    <w:rsid w:val="00DA6CA1"/>
    <w:rsid w:val="00DB00F8"/>
    <w:rsid w:val="00DB0A9F"/>
    <w:rsid w:val="00DB377D"/>
    <w:rsid w:val="00DB4D62"/>
    <w:rsid w:val="00DB5719"/>
    <w:rsid w:val="00DB6768"/>
    <w:rsid w:val="00DB72C9"/>
    <w:rsid w:val="00DC1887"/>
    <w:rsid w:val="00DC25CF"/>
    <w:rsid w:val="00DC2D36"/>
    <w:rsid w:val="00DC4F17"/>
    <w:rsid w:val="00DC53EF"/>
    <w:rsid w:val="00DC7D80"/>
    <w:rsid w:val="00DD2697"/>
    <w:rsid w:val="00DD4F34"/>
    <w:rsid w:val="00DD740E"/>
    <w:rsid w:val="00DE2D93"/>
    <w:rsid w:val="00DE335D"/>
    <w:rsid w:val="00DE4E2C"/>
    <w:rsid w:val="00DE5608"/>
    <w:rsid w:val="00DE58D0"/>
    <w:rsid w:val="00DE654F"/>
    <w:rsid w:val="00DF02B2"/>
    <w:rsid w:val="00DF0B6E"/>
    <w:rsid w:val="00DF15E0"/>
    <w:rsid w:val="00DF1C34"/>
    <w:rsid w:val="00DF37A0"/>
    <w:rsid w:val="00DF5C56"/>
    <w:rsid w:val="00DF785F"/>
    <w:rsid w:val="00E002D7"/>
    <w:rsid w:val="00E01AFC"/>
    <w:rsid w:val="00E05CDC"/>
    <w:rsid w:val="00E05EBD"/>
    <w:rsid w:val="00E110E7"/>
    <w:rsid w:val="00E11962"/>
    <w:rsid w:val="00E11B20"/>
    <w:rsid w:val="00E1577B"/>
    <w:rsid w:val="00E159DE"/>
    <w:rsid w:val="00E16446"/>
    <w:rsid w:val="00E17FA2"/>
    <w:rsid w:val="00E20983"/>
    <w:rsid w:val="00E21CBC"/>
    <w:rsid w:val="00E222A7"/>
    <w:rsid w:val="00E22330"/>
    <w:rsid w:val="00E25089"/>
    <w:rsid w:val="00E30B5A"/>
    <w:rsid w:val="00E310FF"/>
    <w:rsid w:val="00E3123D"/>
    <w:rsid w:val="00E31461"/>
    <w:rsid w:val="00E31D43"/>
    <w:rsid w:val="00E32608"/>
    <w:rsid w:val="00E33F88"/>
    <w:rsid w:val="00E34188"/>
    <w:rsid w:val="00E345CD"/>
    <w:rsid w:val="00E34B6E"/>
    <w:rsid w:val="00E34FAC"/>
    <w:rsid w:val="00E35559"/>
    <w:rsid w:val="00E37218"/>
    <w:rsid w:val="00E3723A"/>
    <w:rsid w:val="00E37860"/>
    <w:rsid w:val="00E4054A"/>
    <w:rsid w:val="00E40BB2"/>
    <w:rsid w:val="00E41963"/>
    <w:rsid w:val="00E41AA0"/>
    <w:rsid w:val="00E4258F"/>
    <w:rsid w:val="00E446F1"/>
    <w:rsid w:val="00E455E7"/>
    <w:rsid w:val="00E46091"/>
    <w:rsid w:val="00E46886"/>
    <w:rsid w:val="00E47AEF"/>
    <w:rsid w:val="00E50DED"/>
    <w:rsid w:val="00E518D7"/>
    <w:rsid w:val="00E53B75"/>
    <w:rsid w:val="00E54E3B"/>
    <w:rsid w:val="00E57565"/>
    <w:rsid w:val="00E62F35"/>
    <w:rsid w:val="00E634D5"/>
    <w:rsid w:val="00E63838"/>
    <w:rsid w:val="00E64434"/>
    <w:rsid w:val="00E65B15"/>
    <w:rsid w:val="00E67C51"/>
    <w:rsid w:val="00E67E77"/>
    <w:rsid w:val="00E703BA"/>
    <w:rsid w:val="00E70C0D"/>
    <w:rsid w:val="00E71DF6"/>
    <w:rsid w:val="00E72B2A"/>
    <w:rsid w:val="00E72EFC"/>
    <w:rsid w:val="00E73AD2"/>
    <w:rsid w:val="00E758EC"/>
    <w:rsid w:val="00E76259"/>
    <w:rsid w:val="00E7733C"/>
    <w:rsid w:val="00E774DB"/>
    <w:rsid w:val="00E8233A"/>
    <w:rsid w:val="00E8234C"/>
    <w:rsid w:val="00E8385E"/>
    <w:rsid w:val="00E83AA9"/>
    <w:rsid w:val="00E85928"/>
    <w:rsid w:val="00E860AE"/>
    <w:rsid w:val="00E86797"/>
    <w:rsid w:val="00E87580"/>
    <w:rsid w:val="00E87822"/>
    <w:rsid w:val="00E87EAC"/>
    <w:rsid w:val="00E90395"/>
    <w:rsid w:val="00E90BE6"/>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2F11"/>
    <w:rsid w:val="00EB4EA2"/>
    <w:rsid w:val="00EB5478"/>
    <w:rsid w:val="00EB6346"/>
    <w:rsid w:val="00EB7AC8"/>
    <w:rsid w:val="00EC27C6"/>
    <w:rsid w:val="00EC4207"/>
    <w:rsid w:val="00EC5653"/>
    <w:rsid w:val="00EC5778"/>
    <w:rsid w:val="00EC5D1F"/>
    <w:rsid w:val="00EC60B5"/>
    <w:rsid w:val="00EC6A49"/>
    <w:rsid w:val="00EC71CE"/>
    <w:rsid w:val="00ED1006"/>
    <w:rsid w:val="00ED1AA4"/>
    <w:rsid w:val="00ED3F0F"/>
    <w:rsid w:val="00ED4E27"/>
    <w:rsid w:val="00ED6433"/>
    <w:rsid w:val="00EE1309"/>
    <w:rsid w:val="00EE1E64"/>
    <w:rsid w:val="00EE75BE"/>
    <w:rsid w:val="00EF08AA"/>
    <w:rsid w:val="00EF09EB"/>
    <w:rsid w:val="00EF18FE"/>
    <w:rsid w:val="00EF4925"/>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1C61"/>
    <w:rsid w:val="00F23500"/>
    <w:rsid w:val="00F2376F"/>
    <w:rsid w:val="00F243D8"/>
    <w:rsid w:val="00F27528"/>
    <w:rsid w:val="00F27A64"/>
    <w:rsid w:val="00F301AC"/>
    <w:rsid w:val="00F30828"/>
    <w:rsid w:val="00F313D6"/>
    <w:rsid w:val="00F316AA"/>
    <w:rsid w:val="00F31D12"/>
    <w:rsid w:val="00F326B4"/>
    <w:rsid w:val="00F33F93"/>
    <w:rsid w:val="00F34438"/>
    <w:rsid w:val="00F40F0C"/>
    <w:rsid w:val="00F41518"/>
    <w:rsid w:val="00F42123"/>
    <w:rsid w:val="00F452A8"/>
    <w:rsid w:val="00F4575B"/>
    <w:rsid w:val="00F4766C"/>
    <w:rsid w:val="00F507D1"/>
    <w:rsid w:val="00F519CE"/>
    <w:rsid w:val="00F51ADA"/>
    <w:rsid w:val="00F51EC2"/>
    <w:rsid w:val="00F53AF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0BD0"/>
    <w:rsid w:val="00F71E3D"/>
    <w:rsid w:val="00F71F69"/>
    <w:rsid w:val="00F72052"/>
    <w:rsid w:val="00F72B72"/>
    <w:rsid w:val="00F74BB9"/>
    <w:rsid w:val="00F75582"/>
    <w:rsid w:val="00F7565A"/>
    <w:rsid w:val="00F75A7F"/>
    <w:rsid w:val="00F76EFA"/>
    <w:rsid w:val="00F804BE"/>
    <w:rsid w:val="00F80B50"/>
    <w:rsid w:val="00F817CE"/>
    <w:rsid w:val="00F81D16"/>
    <w:rsid w:val="00F82200"/>
    <w:rsid w:val="00F8237C"/>
    <w:rsid w:val="00F840CC"/>
    <w:rsid w:val="00F8452F"/>
    <w:rsid w:val="00F8456C"/>
    <w:rsid w:val="00F85133"/>
    <w:rsid w:val="00F859D8"/>
    <w:rsid w:val="00F85A59"/>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A6538"/>
    <w:rsid w:val="00FB0F8B"/>
    <w:rsid w:val="00FB19A1"/>
    <w:rsid w:val="00FB2836"/>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401"/>
    <w:rsid w:val="00FE0655"/>
    <w:rsid w:val="00FE1E40"/>
    <w:rsid w:val="00FE20E2"/>
    <w:rsid w:val="00FE2365"/>
    <w:rsid w:val="00FE4C7B"/>
    <w:rsid w:val="00FE4CAF"/>
    <w:rsid w:val="00FE5670"/>
    <w:rsid w:val="00FE7336"/>
    <w:rsid w:val="00FE787C"/>
    <w:rsid w:val="00FF290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ACChar">
    <w:name w:val="TAC Char"/>
    <w:link w:val="TAC"/>
    <w:locked/>
    <w:rsid w:val="00744FD9"/>
    <w:rPr>
      <w:rFonts w:ascii="Arial" w:hAnsi="Arial"/>
      <w:sz w:val="18"/>
      <w:lang w:val="en-GB" w:eastAsia="en-US"/>
    </w:rPr>
  </w:style>
  <w:style w:type="paragraph" w:customStyle="1" w:styleId="NormalArial">
    <w:name w:val="Normal + Arial"/>
    <w:aliases w:val="9 pt,Left:  1 cm,After:  0 pt"/>
    <w:basedOn w:val="Normal"/>
    <w:rsid w:val="00744FD9"/>
    <w:pPr>
      <w:keepNext/>
      <w:keepLines/>
      <w:spacing w:after="0"/>
      <w:ind w:left="284"/>
      <w:jc w:val="left"/>
    </w:pPr>
    <w:rPr>
      <w:rFonts w:cs="Arial"/>
      <w:bCs/>
      <w:sz w:val="18"/>
      <w:szCs w:val="18"/>
      <w:lang w:eastAsia="en-GB"/>
    </w:rPr>
  </w:style>
  <w:style w:type="paragraph" w:customStyle="1" w:styleId="H6">
    <w:name w:val="H6"/>
    <w:basedOn w:val="Heading5"/>
    <w:next w:val="Normal"/>
    <w:rsid w:val="001F40B7"/>
    <w:pPr>
      <w:numPr>
        <w:ilvl w:val="0"/>
        <w:numId w:val="0"/>
      </w:numPr>
      <w:ind w:left="1985" w:hanging="1985"/>
      <w:outlineLvl w:val="9"/>
    </w:pPr>
    <w:rPr>
      <w:rFonts w:cs="Times New Roman"/>
      <w:sz w:val="20"/>
      <w:szCs w:val="20"/>
      <w:lang w:eastAsia="en-GB"/>
    </w:rPr>
  </w:style>
  <w:style w:type="paragraph" w:customStyle="1" w:styleId="NF">
    <w:name w:val="NF"/>
    <w:basedOn w:val="NO"/>
    <w:rsid w:val="001F40B7"/>
    <w:pPr>
      <w:keepNext/>
      <w:keepLines/>
      <w:adjustRightInd w:val="0"/>
      <w:spacing w:after="0"/>
      <w:textAlignment w:val="baseline"/>
    </w:pPr>
    <w:rPr>
      <w:rFonts w:ascii="Arial" w:hAnsi="Arial"/>
      <w:color w:val="auto"/>
      <w:sz w:val="18"/>
      <w:lang w:val="en-GB" w:eastAsia="en-GB"/>
    </w:rPr>
  </w:style>
  <w:style w:type="paragraph" w:customStyle="1" w:styleId="LD">
    <w:name w:val="LD"/>
    <w:rsid w:val="001F40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F40B7"/>
    <w:pPr>
      <w:keepLines/>
      <w:adjustRightInd w:val="0"/>
      <w:spacing w:after="0"/>
      <w:textAlignment w:val="baseline"/>
    </w:pPr>
    <w:rPr>
      <w:rFonts w:ascii="Times New Roman" w:hAnsi="Times New Roman"/>
      <w:color w:val="auto"/>
      <w:lang w:val="en-GB" w:eastAsia="en-GB"/>
    </w:rPr>
  </w:style>
  <w:style w:type="character" w:customStyle="1" w:styleId="CommentSubjectChar">
    <w:name w:val="Comment Subject Char"/>
    <w:link w:val="CommentSubject"/>
    <w:rsid w:val="001F40B7"/>
    <w:rPr>
      <w:rFonts w:ascii="Arial" w:hAnsi="Arial"/>
      <w:b/>
      <w:bCs/>
      <w:lang w:val="en-GB"/>
    </w:rPr>
  </w:style>
  <w:style w:type="character" w:customStyle="1" w:styleId="BalloonTextChar">
    <w:name w:val="Balloon Text Char"/>
    <w:link w:val="BalloonText"/>
    <w:rsid w:val="001F40B7"/>
    <w:rPr>
      <w:rFonts w:ascii="Tahoma" w:hAnsi="Tahoma" w:cs="Tahoma"/>
      <w:sz w:val="16"/>
      <w:szCs w:val="16"/>
      <w:lang w:val="en-GB"/>
    </w:rPr>
  </w:style>
  <w:style w:type="character" w:customStyle="1" w:styleId="Heading3Char">
    <w:name w:val="Heading 3 Char"/>
    <w:link w:val="Heading3"/>
    <w:rsid w:val="001F40B7"/>
    <w:rPr>
      <w:rFonts w:ascii="Arial" w:hAnsi="Arial" w:cs="Arial"/>
      <w:sz w:val="28"/>
      <w:szCs w:val="28"/>
      <w:lang w:val="en-GB"/>
    </w:rPr>
  </w:style>
  <w:style w:type="character" w:customStyle="1" w:styleId="Heading4Char">
    <w:name w:val="Heading 4 Char"/>
    <w:link w:val="Heading4"/>
    <w:rsid w:val="001F40B7"/>
    <w:rPr>
      <w:rFonts w:ascii="Arial" w:hAnsi="Arial" w:cs="Arial"/>
      <w:sz w:val="24"/>
      <w:szCs w:val="24"/>
      <w:lang w:val="en-GB"/>
    </w:rPr>
  </w:style>
  <w:style w:type="character" w:customStyle="1" w:styleId="TALCar">
    <w:name w:val="TAL Car"/>
    <w:rsid w:val="001F40B7"/>
    <w:rPr>
      <w:rFonts w:ascii="Arial" w:eastAsia="SimSun" w:hAnsi="Arial"/>
      <w:sz w:val="18"/>
      <w:lang w:val="en-GB" w:eastAsia="en-US"/>
    </w:rPr>
  </w:style>
  <w:style w:type="character" w:customStyle="1" w:styleId="CommentTextChar">
    <w:name w:val="Comment Text Char"/>
    <w:link w:val="CommentText"/>
    <w:uiPriority w:val="99"/>
    <w:rsid w:val="001F40B7"/>
    <w:rPr>
      <w:rFonts w:ascii="Arial" w:hAnsi="Arial"/>
      <w:lang w:val="en-GB"/>
    </w:rPr>
  </w:style>
  <w:style w:type="character" w:customStyle="1" w:styleId="FootnoteTextChar">
    <w:name w:val="Footnote Text Char"/>
    <w:link w:val="FootnoteText"/>
    <w:rsid w:val="001F40B7"/>
    <w:rPr>
      <w:rFonts w:ascii="Arial" w:hAnsi="Arial"/>
      <w:sz w:val="16"/>
      <w:szCs w:val="16"/>
      <w:lang w:val="en-GB"/>
    </w:rPr>
  </w:style>
  <w:style w:type="paragraph" w:customStyle="1" w:styleId="FL">
    <w:name w:val="FL"/>
    <w:basedOn w:val="Normal"/>
    <w:rsid w:val="001F40B7"/>
    <w:pPr>
      <w:keepNext/>
      <w:keepLines/>
      <w:spacing w:before="60" w:after="180"/>
      <w:jc w:val="center"/>
    </w:pPr>
    <w:rPr>
      <w:b/>
      <w:lang w:eastAsia="en-GB"/>
    </w:rPr>
  </w:style>
  <w:style w:type="paragraph" w:styleId="Revision">
    <w:name w:val="Revision"/>
    <w:hidden/>
    <w:uiPriority w:val="99"/>
    <w:semiHidden/>
    <w:rsid w:val="001F40B7"/>
    <w:rPr>
      <w:rFonts w:ascii="Times New Roman" w:hAnsi="Times New Roman"/>
      <w:lang w:val="en-GB" w:eastAsia="en-US"/>
    </w:rPr>
  </w:style>
  <w:style w:type="character" w:customStyle="1" w:styleId="ListParagraphChar">
    <w:name w:val="List Paragraph Char"/>
    <w:link w:val="ListParagraph"/>
    <w:uiPriority w:val="34"/>
    <w:locked/>
    <w:rsid w:val="001F40B7"/>
    <w:rPr>
      <w:rFonts w:ascii="Arial" w:hAnsi="Arial"/>
      <w:lang w:val="en-GB"/>
    </w:rPr>
  </w:style>
  <w:style w:type="paragraph" w:customStyle="1" w:styleId="B1">
    <w:name w:val="B1+"/>
    <w:basedOn w:val="B10"/>
    <w:link w:val="B1Car"/>
    <w:rsid w:val="001F40B7"/>
    <w:pPr>
      <w:numPr>
        <w:numId w:val="39"/>
      </w:numPr>
    </w:pPr>
    <w:rPr>
      <w:rFonts w:ascii="Times New Roman" w:hAnsi="Times New Roman"/>
      <w:lang w:eastAsia="en-GB"/>
    </w:rPr>
  </w:style>
  <w:style w:type="character" w:customStyle="1" w:styleId="B1Car">
    <w:name w:val="B1+ Car"/>
    <w:link w:val="B1"/>
    <w:rsid w:val="001F40B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15AA8039-9861-4995-B40C-579F745AB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297</TotalTime>
  <Pages>2</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28</cp:revision>
  <cp:lastPrinted>2008-01-31T06:09:00Z</cp:lastPrinted>
  <dcterms:created xsi:type="dcterms:W3CDTF">2018-08-06T17:13:00Z</dcterms:created>
  <dcterms:modified xsi:type="dcterms:W3CDTF">2018-08-10T20:22:00Z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